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Theme="majorBidi" w:hAnsiTheme="majorBidi" w:cstheme="majorBidi"/>
          <w:sz w:val="28"/>
          <w:szCs w:val="28"/>
        </w:rPr>
      </w:pPr>
      <w:r>
        <w:rPr>
          <w:rFonts w:asciiTheme="majorBidi" w:hAnsiTheme="majorBidi" w:cstheme="majorBidi"/>
          <w:sz w:val="28"/>
          <w:szCs w:val="28"/>
        </w:rPr>
        <w:t xml:space="preserve"> </w:t>
      </w:r>
    </w:p>
    <w:p>
      <w:pPr>
        <w:jc w:val="center"/>
        <w:rPr>
          <w:rFonts w:asciiTheme="majorBidi" w:hAnsiTheme="majorBidi" w:cstheme="majorBidi"/>
          <w:sz w:val="28"/>
          <w:szCs w:val="28"/>
        </w:rPr>
      </w:pPr>
    </w:p>
    <w:p>
      <w:pPr>
        <w:jc w:val="center"/>
        <w:rPr>
          <w:rFonts w:asciiTheme="majorBidi" w:hAnsiTheme="majorBidi" w:cstheme="majorBidi"/>
          <w:sz w:val="28"/>
          <w:szCs w:val="28"/>
        </w:rPr>
      </w:pPr>
    </w:p>
    <w:p>
      <w:pPr>
        <w:tabs>
          <w:tab w:val="left" w:pos="6900"/>
        </w:tabs>
        <w:spacing w:after="0"/>
        <w:rPr>
          <w:rFonts w:asciiTheme="majorBidi" w:hAnsiTheme="majorBidi" w:cstheme="majorBidi"/>
          <w:sz w:val="28"/>
          <w:szCs w:val="28"/>
        </w:rPr>
      </w:pPr>
    </w:p>
    <w:p>
      <w:pPr>
        <w:jc w:val="center"/>
        <w:rPr>
          <w:rFonts w:hint="default" w:asciiTheme="majorBidi" w:hAnsiTheme="majorBidi" w:cstheme="majorBidi"/>
          <w:sz w:val="28"/>
          <w:szCs w:val="28"/>
          <w:lang w:val="ru-RU"/>
        </w:rPr>
      </w:pPr>
      <w:r>
        <w:rPr>
          <w:rFonts w:hint="default" w:asciiTheme="majorBidi" w:hAnsiTheme="majorBidi" w:cstheme="majorBidi"/>
          <w:sz w:val="28"/>
          <w:szCs w:val="28"/>
          <w:lang w:val="ru-RU"/>
        </w:rPr>
        <w:drawing>
          <wp:inline distT="0" distB="0" distL="114300" distR="114300">
            <wp:extent cx="5563870" cy="7835900"/>
            <wp:effectExtent l="0" t="0" r="17780" b="12700"/>
            <wp:docPr id="1" name="Изображение 1" descr="ОО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ООО"/>
                    <pic:cNvPicPr>
                      <a:picLocks noChangeAspect="1"/>
                    </pic:cNvPicPr>
                  </pic:nvPicPr>
                  <pic:blipFill>
                    <a:blip r:embed="rId6"/>
                    <a:stretch>
                      <a:fillRect/>
                    </a:stretch>
                  </pic:blipFill>
                  <pic:spPr>
                    <a:xfrm>
                      <a:off x="0" y="0"/>
                      <a:ext cx="5563870" cy="7835900"/>
                    </a:xfrm>
                    <a:prstGeom prst="rect">
                      <a:avLst/>
                    </a:prstGeom>
                  </pic:spPr>
                </pic:pic>
              </a:graphicData>
            </a:graphic>
          </wp:inline>
        </w:drawing>
      </w:r>
    </w:p>
    <w:p>
      <w:pPr>
        <w:jc w:val="both"/>
        <w:rPr>
          <w:rFonts w:asciiTheme="majorBidi" w:hAnsiTheme="majorBidi" w:cstheme="majorBidi"/>
          <w:sz w:val="28"/>
          <w:szCs w:val="28"/>
        </w:rPr>
      </w:pPr>
      <w:bookmarkStart w:id="0" w:name="_GoBack"/>
      <w:bookmarkEnd w:id="0"/>
    </w:p>
    <w:p>
      <w:pPr>
        <w:jc w:val="center"/>
        <w:rPr>
          <w:rFonts w:asciiTheme="majorBidi" w:hAnsiTheme="majorBidi" w:cstheme="majorBidi"/>
          <w:sz w:val="28"/>
          <w:szCs w:val="28"/>
        </w:rPr>
      </w:pPr>
    </w:p>
    <w:p>
      <w:pPr>
        <w:jc w:val="center"/>
        <w:rPr>
          <w:rFonts w:asciiTheme="majorBidi" w:hAnsiTheme="majorBidi" w:cstheme="majorBidi"/>
          <w:sz w:val="28"/>
          <w:szCs w:val="28"/>
        </w:rPr>
      </w:pPr>
      <w:r>
        <w:rPr>
          <w:rFonts w:asciiTheme="majorBidi" w:hAnsiTheme="majorBidi" w:cstheme="majorBidi"/>
          <w:sz w:val="28"/>
          <w:szCs w:val="28"/>
        </w:rPr>
        <w:t>ПОЯСНИТЕЛЬНАЯ ЗАПИСКА</w:t>
      </w:r>
    </w:p>
    <w:p>
      <w:pPr>
        <w:jc w:val="center"/>
        <w:rPr>
          <w:rFonts w:asciiTheme="majorBidi" w:hAnsiTheme="majorBidi" w:cstheme="majorBidi"/>
          <w:sz w:val="28"/>
          <w:szCs w:val="28"/>
        </w:rPr>
      </w:pPr>
    </w:p>
    <w:p>
      <w:pPr>
        <w:spacing w:before="100" w:beforeAutospacing="1" w:after="100" w:afterAutospacing="1" w:line="360" w:lineRule="auto"/>
        <w:ind w:right="180"/>
        <w:contextualSpacing/>
        <w:jc w:val="both"/>
        <w:rPr>
          <w:rStyle w:val="17"/>
          <w:rFonts w:ascii="Times New Roman" w:hAnsi="Times New Roman" w:cs="Times New Roman"/>
          <w:color w:val="000000"/>
          <w:sz w:val="28"/>
          <w:szCs w:val="28"/>
        </w:rPr>
      </w:pPr>
      <w:r>
        <w:rPr>
          <w:rStyle w:val="17"/>
          <w:rFonts w:asciiTheme="majorBidi" w:hAnsiTheme="majorBidi" w:cstheme="majorBidi"/>
          <w:sz w:val="28"/>
          <w:szCs w:val="28"/>
        </w:rPr>
        <w:t xml:space="preserve">        Учебный план основного общего образования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w:t>
      </w:r>
      <w:r>
        <w:rPr>
          <w:rFonts w:asciiTheme="majorBidi" w:hAnsiTheme="majorBidi" w:cstheme="majorBidi"/>
          <w:sz w:val="28"/>
          <w:szCs w:val="28"/>
        </w:rPr>
        <w:t xml:space="preserve"> </w:t>
      </w:r>
      <w:r>
        <w:rPr>
          <w:rStyle w:val="17"/>
          <w:rFonts w:asciiTheme="majorBidi" w:hAnsiTheme="majorBidi" w:cstheme="majorBidi"/>
          <w:sz w:val="28"/>
          <w:szCs w:val="28"/>
        </w:rPr>
        <w:t xml:space="preserve">(далее - учебный план) для 5-9 классов, реализующих основную образовательную программу основного общего образования, соответствующую </w:t>
      </w:r>
      <w:r>
        <w:rPr>
          <w:rFonts w:ascii="Times New Roman" w:hAnsi="Times New Roman" w:cs="Times New Roman"/>
          <w:color w:val="000000"/>
          <w:sz w:val="28"/>
          <w:szCs w:val="28"/>
        </w:rPr>
        <w:t xml:space="preserve">ФГОС ООО (  Приказ Министерства образования и науки  РФ  от 17.12.2010 № 1897), </w:t>
      </w:r>
      <w:r>
        <w:rPr>
          <w:rStyle w:val="17"/>
          <w:rFonts w:asciiTheme="majorBidi" w:hAnsiTheme="majorBidi" w:cstheme="majorBidi"/>
          <w:sz w:val="28"/>
          <w:szCs w:val="28"/>
        </w:rPr>
        <w:t>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pPr>
        <w:spacing w:line="276" w:lineRule="auto"/>
        <w:ind w:firstLine="567"/>
        <w:jc w:val="both"/>
        <w:rPr>
          <w:rStyle w:val="17"/>
          <w:rFonts w:ascii="Times New Roman" w:hAnsi="Times New Roman" w:cs="Times New Roman"/>
          <w:sz w:val="28"/>
          <w:szCs w:val="28"/>
        </w:rPr>
      </w:pPr>
      <w:r>
        <w:rPr>
          <w:rStyle w:val="17"/>
          <w:rFonts w:ascii="Times New Roman" w:hAnsi="Times New Roman" w:cs="Times New Roman"/>
          <w:sz w:val="28"/>
          <w:szCs w:val="28"/>
        </w:rPr>
        <w:t>При разработке учебного  плана  ООО  на 2023/2024 учебный год также  были использованы следующие нормативные документы:</w:t>
      </w:r>
    </w:p>
    <w:p>
      <w:pPr>
        <w:spacing w:line="276" w:lineRule="auto"/>
        <w:ind w:firstLine="567"/>
        <w:jc w:val="both"/>
        <w:rPr>
          <w:rStyle w:val="17"/>
          <w:rFonts w:ascii="Times New Roman" w:hAnsi="Times New Roman" w:cs="Times New Roman"/>
          <w:sz w:val="28"/>
          <w:szCs w:val="28"/>
        </w:rPr>
      </w:pPr>
      <w:r>
        <w:rPr>
          <w:rStyle w:val="17"/>
          <w:rFonts w:ascii="Times New Roman" w:hAnsi="Times New Roman" w:cs="Times New Roman"/>
          <w:sz w:val="28"/>
          <w:szCs w:val="28"/>
        </w:rPr>
        <w:t xml:space="preserve">-Конвенция о правах ребёнка (одобрена Генеральной Ассамблеей ООН 20.11.1989, вступила в силу для СССР 15.09.1990); </w:t>
      </w:r>
    </w:p>
    <w:p>
      <w:pPr>
        <w:spacing w:line="276" w:lineRule="auto"/>
        <w:ind w:firstLine="567"/>
        <w:jc w:val="both"/>
        <w:rPr>
          <w:rStyle w:val="17"/>
          <w:rFonts w:ascii="Times New Roman" w:hAnsi="Times New Roman" w:cs="Times New Roman"/>
          <w:sz w:val="28"/>
          <w:szCs w:val="28"/>
        </w:rPr>
      </w:pPr>
      <w:r>
        <w:rPr>
          <w:rStyle w:val="17"/>
          <w:rFonts w:ascii="Times New Roman" w:hAnsi="Times New Roman" w:cs="Times New Roman"/>
          <w:sz w:val="28"/>
          <w:szCs w:val="28"/>
        </w:rPr>
        <w:t>-Федеральный закон «Об образовании в Российской Федерации» от 29.12.2012  №273-ФЗ  (с изменениями и дополнениями от 24.09.2022 №371-ФЗ,</w:t>
      </w:r>
      <w:r>
        <w:rPr>
          <w:color w:val="333333"/>
          <w:sz w:val="30"/>
          <w:szCs w:val="30"/>
          <w:shd w:val="clear" w:color="auto" w:fill="FFFFFF"/>
        </w:rPr>
        <w:t xml:space="preserve"> от 04.08.2023  № 479-ФЗ)</w:t>
      </w:r>
    </w:p>
    <w:p>
      <w:pPr>
        <w:spacing w:line="276" w:lineRule="auto"/>
        <w:ind w:firstLine="567"/>
        <w:rPr>
          <w:rStyle w:val="17"/>
          <w:rFonts w:ascii="Times New Roman" w:hAnsi="Times New Roman" w:cs="Times New Roman"/>
          <w:color w:val="000000" w:themeColor="text1"/>
          <w:sz w:val="28"/>
          <w:szCs w:val="28"/>
        </w:rPr>
      </w:pPr>
      <w:r>
        <w:rPr>
          <w:rStyle w:val="17"/>
          <w:rFonts w:ascii="Times New Roman" w:hAnsi="Times New Roman" w:cs="Times New Roman"/>
          <w:sz w:val="28"/>
          <w:szCs w:val="28"/>
        </w:rPr>
        <w:t>-Федеральная образовательная программа основного общего образования (</w:t>
      </w:r>
      <w:r>
        <w:rPr>
          <w:rStyle w:val="17"/>
          <w:rFonts w:ascii="Times New Roman" w:hAnsi="Times New Roman" w:cs="Times New Roman"/>
          <w:color w:val="000000" w:themeColor="text1"/>
          <w:sz w:val="28"/>
          <w:szCs w:val="28"/>
        </w:rPr>
        <w:t>Утверждена</w:t>
      </w:r>
      <w:r>
        <w:rPr>
          <w:rFonts w:ascii="Times New Roman" w:hAnsi="Times New Roman" w:cs="Times New Roman"/>
          <w:color w:val="000000" w:themeColor="text1"/>
          <w:sz w:val="28"/>
          <w:szCs w:val="28"/>
          <w:shd w:val="clear" w:color="auto" w:fill="FFFFFF"/>
        </w:rPr>
        <w:t xml:space="preserve"> приказом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pPr>
        <w:spacing w:line="276" w:lineRule="auto"/>
        <w:ind w:firstLine="567"/>
        <w:jc w:val="both"/>
        <w:rPr>
          <w:rStyle w:val="17"/>
          <w:rFonts w:ascii="Times New Roman" w:hAnsi="Times New Roman" w:cs="Times New Roman"/>
          <w:sz w:val="28"/>
          <w:szCs w:val="28"/>
        </w:rPr>
      </w:pPr>
      <w:r>
        <w:rPr>
          <w:rStyle w:val="17"/>
          <w:rFonts w:ascii="Times New Roman" w:hAnsi="Times New Roman" w:cs="Times New Roman"/>
          <w:sz w:val="28"/>
          <w:szCs w:val="28"/>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w:t>
      </w:r>
      <w:r>
        <w:rPr>
          <w:rStyle w:val="17"/>
          <w:rFonts w:ascii="Times New Roman" w:hAnsi="Times New Roman" w:cs="Times New Roman"/>
          <w:color w:val="FF0000"/>
          <w:sz w:val="28"/>
          <w:szCs w:val="28"/>
        </w:rPr>
        <w:t xml:space="preserve"> </w:t>
      </w:r>
      <w:r>
        <w:rPr>
          <w:rStyle w:val="17"/>
          <w:rFonts w:ascii="Times New Roman" w:hAnsi="Times New Roman" w:cs="Times New Roman"/>
          <w:sz w:val="28"/>
          <w:szCs w:val="28"/>
        </w:rPr>
        <w:t>с изменениями (приказ Министерства просвещения Российской Федерации № 556 от 21.07.2023г.)</w:t>
      </w:r>
    </w:p>
    <w:p>
      <w:pPr>
        <w:ind w:firstLine="567"/>
        <w:jc w:val="both"/>
        <w:rPr>
          <w:rStyle w:val="17"/>
          <w:rFonts w:ascii="Times New Roman" w:hAnsi="Times New Roman" w:cs="Times New Roman"/>
          <w:sz w:val="28"/>
          <w:szCs w:val="28"/>
        </w:rPr>
      </w:pPr>
      <w:r>
        <w:rPr>
          <w:rStyle w:val="17"/>
          <w:rFonts w:ascii="Times New Roman" w:hAnsi="Times New Roman" w:cs="Times New Roman"/>
          <w:sz w:val="28"/>
          <w:szCs w:val="28"/>
        </w:rPr>
        <w:t>-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Учебный план является частью образовательной программы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разработанной в соответствии с ФГОС основного общего образования, с учетом Федеральной образовательной программы основного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pPr>
        <w:ind w:firstLine="567"/>
        <w:jc w:val="both"/>
        <w:rPr>
          <w:rFonts w:asciiTheme="majorBidi" w:hAnsiTheme="majorBidi" w:cstheme="majorBidi"/>
          <w:sz w:val="28"/>
          <w:szCs w:val="28"/>
        </w:rPr>
      </w:pPr>
      <w:r>
        <w:rPr>
          <w:rStyle w:val="17"/>
          <w:rFonts w:asciiTheme="majorBidi" w:hAnsiTheme="majorBidi" w:cstheme="majorBidi"/>
          <w:sz w:val="28"/>
          <w:szCs w:val="28"/>
        </w:rPr>
        <w:t>Учебный год 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w:t>
      </w:r>
      <w:r>
        <w:rPr>
          <w:rFonts w:asciiTheme="majorBidi" w:hAnsiTheme="majorBidi" w:cstheme="majorBidi"/>
          <w:sz w:val="28"/>
          <w:szCs w:val="28"/>
        </w:rPr>
        <w:t xml:space="preserve"> </w:t>
      </w:r>
      <w:r>
        <w:rPr>
          <w:rStyle w:val="17"/>
          <w:rFonts w:asciiTheme="majorBidi" w:hAnsiTheme="majorBidi" w:cstheme="majorBidi"/>
          <w:sz w:val="28"/>
          <w:szCs w:val="28"/>
        </w:rPr>
        <w:t xml:space="preserve">начинается </w:t>
      </w:r>
      <w:r>
        <w:rPr>
          <w:rFonts w:asciiTheme="majorBidi" w:hAnsiTheme="majorBidi" w:cstheme="majorBidi"/>
          <w:sz w:val="28"/>
          <w:szCs w:val="28"/>
        </w:rPr>
        <w:t xml:space="preserve">01.09.2023 </w:t>
      </w:r>
      <w:r>
        <w:rPr>
          <w:rStyle w:val="17"/>
          <w:rFonts w:asciiTheme="majorBidi" w:hAnsiTheme="majorBidi" w:cstheme="majorBidi"/>
          <w:sz w:val="28"/>
          <w:szCs w:val="28"/>
        </w:rPr>
        <w:t xml:space="preserve">и заканчивается </w:t>
      </w:r>
      <w:r>
        <w:rPr>
          <w:rFonts w:asciiTheme="majorBidi" w:hAnsiTheme="majorBidi" w:cstheme="majorBidi"/>
          <w:sz w:val="28"/>
          <w:szCs w:val="28"/>
        </w:rPr>
        <w:t>25.05.2024.</w:t>
      </w:r>
    </w:p>
    <w:p>
      <w:pPr>
        <w:ind w:firstLine="567"/>
        <w:jc w:val="both"/>
        <w:rPr>
          <w:rFonts w:asciiTheme="majorBidi" w:hAnsiTheme="majorBidi" w:cstheme="majorBidi"/>
          <w:sz w:val="28"/>
          <w:szCs w:val="28"/>
        </w:rPr>
      </w:pPr>
      <w:r>
        <w:rPr>
          <w:rFonts w:asciiTheme="majorBidi" w:hAnsiTheme="majorBidi" w:cstheme="majorBidi"/>
          <w:sz w:val="28"/>
          <w:szCs w:val="28"/>
        </w:rPr>
        <w:t xml:space="preserve"> </w:t>
      </w:r>
      <w:r>
        <w:rPr>
          <w:rStyle w:val="17"/>
          <w:rFonts w:asciiTheme="majorBidi" w:hAnsiTheme="majorBidi" w:cstheme="majorBidi"/>
          <w:sz w:val="28"/>
          <w:szCs w:val="28"/>
        </w:rPr>
        <w:t>В Муниципальном бюджетном общеобразовательном учреждении "Новоильмовская средняя общеобразовательная школа" Черемшанского муниципального района Республики Татарстан</w:t>
      </w:r>
      <w:r>
        <w:rPr>
          <w:rFonts w:asciiTheme="majorBidi" w:hAnsiTheme="majorBidi" w:cstheme="majorBidi"/>
          <w:sz w:val="28"/>
          <w:szCs w:val="28"/>
        </w:rPr>
        <w:t xml:space="preserve"> </w:t>
      </w:r>
      <w:r>
        <w:rPr>
          <w:rStyle w:val="17"/>
          <w:rFonts w:asciiTheme="majorBidi" w:hAnsiTheme="majorBidi" w:cstheme="majorBidi"/>
          <w:sz w:val="28"/>
          <w:szCs w:val="28"/>
        </w:rPr>
        <w:t xml:space="preserve">языком обучения является </w:t>
      </w:r>
      <w:r>
        <w:rPr>
          <w:rFonts w:asciiTheme="majorBidi" w:hAnsiTheme="majorBidi" w:cstheme="majorBidi"/>
          <w:sz w:val="28"/>
          <w:szCs w:val="28"/>
        </w:rPr>
        <w:t>русский язык.</w:t>
      </w:r>
    </w:p>
    <w:p>
      <w:pPr>
        <w:spacing w:line="276" w:lineRule="auto"/>
        <w:ind w:firstLine="567"/>
        <w:jc w:val="both"/>
        <w:rPr>
          <w:rStyle w:val="17"/>
          <w:rFonts w:asciiTheme="majorBidi" w:hAnsiTheme="majorBidi" w:cstheme="majorBidi"/>
          <w:sz w:val="28"/>
          <w:szCs w:val="28"/>
        </w:rPr>
      </w:pPr>
      <w:r>
        <w:rPr>
          <w:rStyle w:val="17"/>
          <w:rFonts w:asciiTheme="majorBidi" w:hAnsiTheme="majorBidi" w:cstheme="majorBidi"/>
          <w:sz w:val="28"/>
          <w:szCs w:val="28"/>
        </w:rPr>
        <w:t xml:space="preserve">Продолжительность учебного года в 5-9 классах составляет 34 учебные недели. </w:t>
      </w:r>
    </w:p>
    <w:p>
      <w:pPr>
        <w:spacing w:after="0" w:line="348" w:lineRule="auto"/>
        <w:ind w:firstLine="709"/>
        <w:jc w:val="both"/>
        <w:rPr>
          <w:rStyle w:val="17"/>
          <w:rFonts w:ascii="Times New Roman" w:hAnsi="Times New Roman" w:eastAsia="SchoolBookSanPin"/>
          <w:sz w:val="28"/>
          <w:szCs w:val="28"/>
        </w:rPr>
      </w:pPr>
      <w:r>
        <w:rPr>
          <w:rStyle w:val="17"/>
          <w:rFonts w:asciiTheme="majorBidi" w:hAnsiTheme="majorBidi" w:cstheme="majorBidi"/>
          <w:sz w:val="28"/>
          <w:szCs w:val="28"/>
        </w:rPr>
        <w:t>Учебные занятия для учащихся 5-9 классов проводятся по 6-ти дневной учебной неделе.</w:t>
      </w:r>
      <w:r>
        <w:rPr>
          <w:rFonts w:ascii="Times New Roman" w:hAnsi="Times New Roman" w:eastAsia="SchoolBookSanPin"/>
          <w:sz w:val="28"/>
          <w:szCs w:val="28"/>
        </w:rPr>
        <w:t xml:space="preserve"> Продолжительность урока не превышает 45 минут.</w:t>
      </w: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 xml:space="preserve">Максимальный объем аудиторной нагрузки обучающихся в неделю составляет  в  5 классе – 32 часа, в  6 классе – 33 часа, в 7 классе – 35 часов, в  8-9 классах – 36 часов. </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Продолжительность учебных четвертей составляет: I четверть – 8 учебных недель (для 5–9 классов), II четверть – 8 учебных недель (для 5–9 классов), III четверть – 10 учебных недель (для 5–9 классов), IV четверть – 8 учебных недель (для 5–9 классов).</w:t>
      </w:r>
    </w:p>
    <w:p>
      <w:pPr>
        <w:ind w:firstLine="708"/>
        <w:jc w:val="both"/>
        <w:rPr>
          <w:rFonts w:ascii="Times New Roman" w:hAnsi="Times New Roman" w:cs="Times New Roman"/>
          <w:sz w:val="28"/>
          <w:szCs w:val="28"/>
        </w:rPr>
      </w:pPr>
      <w:r>
        <w:rPr>
          <w:rFonts w:ascii="Times New Roman" w:hAnsi="Times New Roman" w:cs="Times New Roman"/>
          <w:sz w:val="28"/>
          <w:szCs w:val="28"/>
        </w:rPr>
        <w:t xml:space="preserve">В целях </w:t>
      </w:r>
      <w:r>
        <w:rPr>
          <w:rStyle w:val="17"/>
          <w:rFonts w:ascii="Times New Roman" w:hAnsi="Times New Roman" w:cs="Times New Roman"/>
          <w:sz w:val="28"/>
          <w:szCs w:val="28"/>
        </w:rPr>
        <w:t xml:space="preserve">профилактики переутомления и </w:t>
      </w:r>
      <w:r>
        <w:rPr>
          <w:rFonts w:ascii="Times New Roman" w:hAnsi="Times New Roman" w:cs="Times New Roman"/>
          <w:sz w:val="28"/>
          <w:szCs w:val="28"/>
        </w:rPr>
        <w:t>создания условий для организованного отдыха школьников, обеспечивающего безопасность их жизни и здоровья, реализации единого плана мероприятий предусматривается проведение каникул:</w:t>
      </w:r>
    </w:p>
    <w:p>
      <w:pPr>
        <w:ind w:firstLine="708"/>
        <w:jc w:val="both"/>
        <w:rPr>
          <w:rFonts w:ascii="Times New Roman" w:hAnsi="Times New Roman" w:cs="Times New Roman"/>
          <w:sz w:val="28"/>
          <w:szCs w:val="28"/>
        </w:rPr>
      </w:pPr>
      <w:r>
        <w:rPr>
          <w:rFonts w:ascii="Times New Roman" w:hAnsi="Times New Roman" w:cs="Times New Roman"/>
          <w:sz w:val="28"/>
          <w:szCs w:val="28"/>
        </w:rPr>
        <w:t>- осенние каникулы – 28.10.2023 – 06.11.2023 (10 календарных дней);</w:t>
      </w:r>
    </w:p>
    <w:p>
      <w:pPr>
        <w:ind w:firstLine="708"/>
        <w:jc w:val="both"/>
        <w:rPr>
          <w:rFonts w:ascii="Times New Roman" w:hAnsi="Times New Roman" w:cs="Times New Roman"/>
          <w:sz w:val="28"/>
          <w:szCs w:val="28"/>
        </w:rPr>
      </w:pPr>
      <w:r>
        <w:rPr>
          <w:rFonts w:ascii="Times New Roman" w:hAnsi="Times New Roman" w:cs="Times New Roman"/>
          <w:sz w:val="28"/>
          <w:szCs w:val="28"/>
        </w:rPr>
        <w:t>- зимние каникулы – 30.12.2023 – 08.01.2024 (10 календарных дней);</w:t>
      </w:r>
    </w:p>
    <w:p>
      <w:pPr>
        <w:ind w:firstLine="708"/>
        <w:jc w:val="both"/>
        <w:rPr>
          <w:rFonts w:ascii="Times New Roman" w:hAnsi="Times New Roman" w:cs="Times New Roman"/>
          <w:sz w:val="28"/>
          <w:szCs w:val="28"/>
        </w:rPr>
      </w:pPr>
      <w:r>
        <w:rPr>
          <w:rFonts w:ascii="Times New Roman" w:hAnsi="Times New Roman" w:cs="Times New Roman"/>
          <w:sz w:val="28"/>
          <w:szCs w:val="28"/>
        </w:rPr>
        <w:t>- весенние каникулы – 23.03.2024 –31.03.2024 (9 календарных дней);</w:t>
      </w:r>
    </w:p>
    <w:p>
      <w:pPr>
        <w:spacing w:after="0" w:line="348" w:lineRule="auto"/>
        <w:ind w:firstLine="709"/>
        <w:jc w:val="both"/>
        <w:rPr>
          <w:rStyle w:val="17"/>
          <w:rFonts w:ascii="Times New Roman" w:hAnsi="Times New Roman" w:eastAsia="SchoolBookSanPin"/>
          <w:sz w:val="28"/>
          <w:szCs w:val="28"/>
        </w:rPr>
      </w:pPr>
      <w:r>
        <w:rPr>
          <w:rFonts w:ascii="Times New Roman" w:hAnsi="Times New Roman" w:eastAsia="SchoolBookSanPin"/>
          <w:sz w:val="28"/>
          <w:szCs w:val="28"/>
        </w:rPr>
        <w:t>по окончании учебного года (летние каникулы) – не менее 8 недель.</w:t>
      </w:r>
    </w:p>
    <w:p>
      <w:pPr>
        <w:ind w:firstLine="567"/>
        <w:jc w:val="both"/>
        <w:rPr>
          <w:rFonts w:ascii="Times New Roman" w:hAnsi="Times New Roman" w:cs="Times New Roman"/>
          <w:sz w:val="28"/>
          <w:szCs w:val="28"/>
        </w:rPr>
      </w:pPr>
      <w:r>
        <w:rPr>
          <w:rStyle w:val="17"/>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t xml:space="preserve">  </w:t>
      </w:r>
      <w:r>
        <w:rPr>
          <w:rFonts w:ascii="Times New Roman" w:hAnsi="Times New Roman" w:cs="Times New Roman"/>
          <w:sz w:val="28"/>
          <w:szCs w:val="28"/>
        </w:rPr>
        <w:t xml:space="preserve">Обязательная часть учебного плана 5 – 8-х классов представлена в полном объеме следующими образовательными областями и предметами:  </w:t>
      </w:r>
    </w:p>
    <w:p>
      <w:pPr>
        <w:ind w:firstLine="567"/>
        <w:jc w:val="both"/>
        <w:rPr>
          <w:rFonts w:ascii="Times New Roman" w:hAnsi="Times New Roman" w:cs="Times New Roman"/>
          <w:sz w:val="28"/>
          <w:szCs w:val="28"/>
        </w:rPr>
      </w:pPr>
      <w:r>
        <w:rPr>
          <w:rFonts w:ascii="Times New Roman" w:hAnsi="Times New Roman" w:cs="Times New Roman"/>
          <w:sz w:val="28"/>
          <w:szCs w:val="28"/>
        </w:rPr>
        <w:t>-Русский язык и литература (русский язык, литература, родной язык, родная литература:</w:t>
      </w:r>
    </w:p>
    <w:p>
      <w:pPr>
        <w:ind w:firstLine="567"/>
        <w:jc w:val="both"/>
        <w:rPr>
          <w:rFonts w:ascii="Times New Roman" w:hAnsi="Times New Roman" w:cs="Times New Roman"/>
          <w:sz w:val="28"/>
          <w:szCs w:val="28"/>
        </w:rPr>
      </w:pPr>
      <w:r>
        <w:rPr>
          <w:rFonts w:ascii="Times New Roman" w:hAnsi="Times New Roman" w:cs="Times New Roman"/>
          <w:sz w:val="28"/>
          <w:szCs w:val="28"/>
        </w:rPr>
        <w:t xml:space="preserve">- Иностранные языки (английский); </w:t>
      </w:r>
    </w:p>
    <w:p>
      <w:pPr>
        <w:ind w:firstLine="567"/>
        <w:jc w:val="both"/>
        <w:rPr>
          <w:rFonts w:ascii="Times New Roman" w:hAnsi="Times New Roman" w:cs="Times New Roman"/>
          <w:sz w:val="28"/>
          <w:szCs w:val="28"/>
        </w:rPr>
      </w:pPr>
      <w:r>
        <w:rPr>
          <w:rFonts w:ascii="Times New Roman" w:hAnsi="Times New Roman" w:cs="Times New Roman"/>
          <w:sz w:val="28"/>
          <w:szCs w:val="28"/>
        </w:rPr>
        <w:t xml:space="preserve">- Математика и информатика (математика, алгебра, геометрия, вероятность и статистика (7-9 кл), информатика); </w:t>
      </w:r>
    </w:p>
    <w:p>
      <w:pPr>
        <w:jc w:val="both"/>
        <w:rPr>
          <w:rFonts w:ascii="Times New Roman" w:hAnsi="Times New Roman" w:cs="Times New Roman"/>
          <w:sz w:val="28"/>
          <w:szCs w:val="28"/>
        </w:rPr>
      </w:pPr>
      <w:r>
        <w:rPr>
          <w:rFonts w:ascii="Times New Roman" w:hAnsi="Times New Roman" w:cs="Times New Roman"/>
          <w:sz w:val="28"/>
          <w:szCs w:val="28"/>
        </w:rPr>
        <w:t xml:space="preserve">        - Общественно-научные предметы (история, обществознание, география); </w:t>
      </w:r>
    </w:p>
    <w:p>
      <w:pPr>
        <w:jc w:val="both"/>
        <w:rPr>
          <w:rFonts w:ascii="Times New Roman" w:hAnsi="Times New Roman" w:cs="Times New Roman"/>
          <w:sz w:val="28"/>
          <w:szCs w:val="28"/>
        </w:rPr>
      </w:pPr>
      <w:r>
        <w:rPr>
          <w:rFonts w:ascii="Times New Roman" w:hAnsi="Times New Roman" w:cs="Times New Roman"/>
          <w:sz w:val="28"/>
          <w:szCs w:val="28"/>
        </w:rPr>
        <w:t xml:space="preserve">         - Естественно-научные предметы (физика, химия, биология);</w:t>
      </w:r>
    </w:p>
    <w:p>
      <w:pPr>
        <w:jc w:val="both"/>
        <w:rPr>
          <w:rFonts w:ascii="Times New Roman" w:hAnsi="Times New Roman" w:cs="Times New Roman"/>
          <w:sz w:val="28"/>
          <w:szCs w:val="28"/>
        </w:rPr>
      </w:pPr>
      <w:r>
        <w:rPr>
          <w:rFonts w:ascii="Times New Roman" w:hAnsi="Times New Roman" w:cs="Times New Roman"/>
          <w:sz w:val="28"/>
          <w:szCs w:val="28"/>
        </w:rPr>
        <w:t xml:space="preserve">         - Основы духовно – нравственной культуры народов России (основы духовно – нравственной культуры народов России ( 5и 6 кл, 8-9 кл);</w:t>
      </w:r>
    </w:p>
    <w:p>
      <w:pPr>
        <w:jc w:val="both"/>
        <w:rPr>
          <w:rFonts w:ascii="Times New Roman" w:hAnsi="Times New Roman" w:cs="Times New Roman"/>
          <w:sz w:val="28"/>
          <w:szCs w:val="28"/>
        </w:rPr>
      </w:pPr>
      <w:r>
        <w:rPr>
          <w:rFonts w:ascii="Times New Roman" w:hAnsi="Times New Roman" w:cs="Times New Roman"/>
          <w:sz w:val="28"/>
          <w:szCs w:val="28"/>
        </w:rPr>
        <w:t xml:space="preserve">         -Искусство (изобразительное искусство, музыка); </w:t>
      </w:r>
    </w:p>
    <w:p>
      <w:pPr>
        <w:jc w:val="both"/>
        <w:rPr>
          <w:rFonts w:ascii="Times New Roman" w:hAnsi="Times New Roman" w:cs="Times New Roman"/>
          <w:sz w:val="28"/>
          <w:szCs w:val="28"/>
        </w:rPr>
      </w:pPr>
      <w:r>
        <w:rPr>
          <w:rFonts w:ascii="Times New Roman" w:hAnsi="Times New Roman" w:cs="Times New Roman"/>
          <w:sz w:val="28"/>
          <w:szCs w:val="28"/>
        </w:rPr>
        <w:t xml:space="preserve">         -Технология (технология); </w:t>
      </w:r>
    </w:p>
    <w:p>
      <w:pPr>
        <w:jc w:val="both"/>
      </w:pPr>
      <w:r>
        <w:rPr>
          <w:rFonts w:ascii="Times New Roman" w:hAnsi="Times New Roman" w:cs="Times New Roman"/>
          <w:sz w:val="28"/>
          <w:szCs w:val="28"/>
        </w:rPr>
        <w:t xml:space="preserve">         -Физическая культура и основы безопасности жизнедеятельности (физическая культура, основы безопасности жизнедеятельности)</w:t>
      </w:r>
      <w:r>
        <w:t xml:space="preserve">      </w:t>
      </w:r>
    </w:p>
    <w:p>
      <w:pPr>
        <w:jc w:val="both"/>
        <w:rPr>
          <w:rFonts w:ascii="Times New Roman" w:hAnsi="Times New Roman" w:cs="Times New Roman"/>
          <w:sz w:val="28"/>
          <w:szCs w:val="28"/>
        </w:rPr>
      </w:pPr>
      <w:r>
        <w:t xml:space="preserve">       </w:t>
      </w:r>
      <w:r>
        <w:rPr>
          <w:rStyle w:val="17"/>
          <w:rFonts w:asciiTheme="majorBidi" w:hAnsiTheme="majorBidi" w:cstheme="majorBidi"/>
          <w:sz w:val="28"/>
          <w:szCs w:val="28"/>
        </w:rPr>
        <w:t>По заявлению родителей (законных представителей) несовершеннолетних обучающихся осуществляется изучение родного (чувашского) языка и родной (чувашской)  литературы из числа языков народов РФ, государственных языков</w:t>
      </w:r>
      <w:r>
        <w:t xml:space="preserve"> </w:t>
      </w:r>
      <w:r>
        <w:rPr>
          <w:rFonts w:ascii="Times New Roman" w:hAnsi="Times New Roman" w:cs="Times New Roman"/>
          <w:sz w:val="28"/>
          <w:szCs w:val="28"/>
        </w:rPr>
        <w:t xml:space="preserve">Учебные предметы «Родной язык (чувашский)»  и «Родная литература (чувашская)» в 5-9 классах  изучаются как отдельные предметы. </w:t>
      </w:r>
    </w:p>
    <w:p>
      <w:pPr>
        <w:jc w:val="both"/>
        <w:rPr>
          <w:rFonts w:ascii="Times New Roman" w:hAnsi="Times New Roman" w:cs="Times New Roman"/>
          <w:sz w:val="28"/>
          <w:szCs w:val="28"/>
        </w:rPr>
      </w:pPr>
      <w:r>
        <w:rPr>
          <w:rFonts w:ascii="Times New Roman" w:hAnsi="Times New Roman" w:cs="Times New Roman"/>
          <w:sz w:val="28"/>
          <w:szCs w:val="28"/>
        </w:rPr>
        <w:t xml:space="preserve">      В соответствии федеральным учебным планом предусмотрено введение в 7-9 классах нового учебного курса «Вероятность и статистика».</w:t>
      </w:r>
      <w:r>
        <w:t xml:space="preserve"> </w:t>
      </w:r>
      <w:r>
        <w:rPr>
          <w:rFonts w:ascii="Times New Roman" w:hAnsi="Times New Roman" w:cs="Times New Roman"/>
          <w:sz w:val="28"/>
          <w:szCs w:val="28"/>
        </w:rPr>
        <w:t xml:space="preserve">Для реализации модуля «Введение в Новейшую историю России» в учебном курсе «История России» количество часов на изучение учебного предмета «История» в 9 классе увеличено  на 17 учебных часов.  </w:t>
      </w: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занятий, обеспечивающих различные интересы обучающихся.</w:t>
      </w: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Часть учебного плана, формируемая участниками образовательных отношений, использована:</w:t>
      </w:r>
    </w:p>
    <w:p>
      <w:pPr>
        <w:spacing w:after="0" w:line="240" w:lineRule="auto"/>
        <w:jc w:val="both"/>
        <w:rPr>
          <w:rFonts w:ascii="Times New Roman" w:hAnsi="Times New Roman" w:cs="Times New Roman"/>
          <w:sz w:val="28"/>
          <w:szCs w:val="28"/>
        </w:rPr>
      </w:pPr>
      <w:r>
        <w:rPr>
          <w:rStyle w:val="17"/>
          <w:rFonts w:asciiTheme="majorBidi" w:hAnsiTheme="majorBidi" w:cstheme="majorBidi"/>
          <w:sz w:val="28"/>
          <w:szCs w:val="28"/>
        </w:rPr>
        <w:t xml:space="preserve">       5класс.</w:t>
      </w:r>
      <w:r>
        <w:rPr>
          <w:color w:val="000000"/>
          <w:shd w:val="clear" w:color="auto" w:fill="FFFFFF"/>
        </w:rPr>
        <w:t xml:space="preserve"> </w:t>
      </w:r>
      <w:r>
        <w:rPr>
          <w:rFonts w:ascii="Times New Roman" w:hAnsi="Times New Roman" w:cs="Times New Roman"/>
          <w:color w:val="000000"/>
          <w:sz w:val="28"/>
          <w:szCs w:val="28"/>
          <w:shd w:val="clear" w:color="auto" w:fill="FFFFFF"/>
        </w:rPr>
        <w:t>С целью повышения  интереса обучающихся к изучению предмета «Биология» через исследовательскую деятельность, воспитания любви к природе и расширения биологических знаний введен курс «Живой мир материков» (1ч).  Также 1 час выделен на организацию работы курса «Спортивные игры», ц</w:t>
      </w:r>
      <w:r>
        <w:rPr>
          <w:rFonts w:ascii="Times New Roman" w:hAnsi="Times New Roman" w:cs="Times New Roman"/>
          <w:color w:val="000000" w:themeColor="text1"/>
          <w:sz w:val="28"/>
          <w:szCs w:val="28"/>
        </w:rPr>
        <w:t xml:space="preserve">елью которого является </w:t>
      </w:r>
      <w:r>
        <w:rPr>
          <w:rFonts w:ascii="Times New Roman" w:hAnsi="Times New Roman" w:cs="Times New Roman"/>
          <w:sz w:val="28"/>
          <w:szCs w:val="28"/>
        </w:rPr>
        <w:t>увеличение двигательной активности и сохранение здоровья обучающихся 4 класса  при переходе на следующий уровень обучения, создание условий для саморазвития и самовоспитания.</w:t>
      </w:r>
    </w:p>
    <w:p>
      <w:pPr>
        <w:suppressAutoHyphens/>
        <w:spacing w:after="0" w:line="276" w:lineRule="auto"/>
        <w:jc w:val="both"/>
        <w:rPr>
          <w:rFonts w:ascii="Times New Roman" w:hAnsi="Times New Roman" w:cs="Times New Roman"/>
          <w:sz w:val="28"/>
        </w:rPr>
      </w:pPr>
      <w:r>
        <w:rPr>
          <w:rFonts w:ascii="Times New Roman" w:hAnsi="Times New Roman" w:cs="Times New Roman"/>
          <w:sz w:val="28"/>
          <w:szCs w:val="28"/>
        </w:rPr>
        <w:t xml:space="preserve">       6 класс.</w:t>
      </w:r>
      <w:r>
        <w:rPr>
          <w:rFonts w:ascii="Times New Roman" w:hAnsi="Times New Roman" w:cs="Times New Roman"/>
          <w:sz w:val="28"/>
        </w:rPr>
        <w:t xml:space="preserve"> «Функциональная грамотность для юных географов» -1час. </w:t>
      </w:r>
      <w:r>
        <w:rPr>
          <w:rFonts w:ascii="Times New Roman" w:hAnsi="Times New Roman" w:cs="Times New Roman"/>
          <w:sz w:val="28"/>
          <w:szCs w:val="28"/>
        </w:rPr>
        <w:t>Цель курса- расширение и углубление знаний учащихся по географии, выработка практических навыков по работе с различными географическими картами, формирование навыков использования интернет ресурсов и других источников информации  по географии.</w:t>
      </w:r>
    </w:p>
    <w:p>
      <w:pPr>
        <w:tabs>
          <w:tab w:val="left" w:pos="1065"/>
        </w:tabs>
        <w:spacing w:after="0"/>
        <w:jc w:val="both"/>
        <w:rPr>
          <w:rFonts w:ascii="Times New Roman" w:hAnsi="Times New Roman" w:cs="Times New Roman"/>
          <w:b/>
          <w:sz w:val="28"/>
          <w:szCs w:val="28"/>
        </w:rPr>
      </w:pPr>
      <w:r>
        <w:rPr>
          <w:rFonts w:ascii="Times New Roman" w:hAnsi="Times New Roman" w:cs="Times New Roman"/>
          <w:sz w:val="28"/>
          <w:szCs w:val="28"/>
        </w:rPr>
        <w:t xml:space="preserve">        С целью </w:t>
      </w:r>
      <w:r>
        <w:rPr>
          <w:rFonts w:ascii="Times New Roman" w:hAnsi="Times New Roman" w:eastAsia="Times New Roman" w:cs="Times New Roman"/>
          <w:color w:val="000000"/>
          <w:sz w:val="28"/>
          <w:szCs w:val="28"/>
        </w:rPr>
        <w:t xml:space="preserve">развития у учащихся интереса к экологии как науке и к изучению природы, </w:t>
      </w:r>
      <w:r>
        <w:rPr>
          <w:rStyle w:val="7"/>
          <w:rFonts w:ascii="Times New Roman" w:hAnsi="Times New Roman" w:cs="Times New Roman"/>
          <w:b w:val="0"/>
          <w:sz w:val="28"/>
          <w:szCs w:val="28"/>
        </w:rPr>
        <w:t xml:space="preserve">формирования знаний, умений и навыков самостоятельной экспериментальной и исследовательской деятельности в 7 классе введен учебный курс </w:t>
      </w:r>
      <w:r>
        <w:t xml:space="preserve"> </w:t>
      </w:r>
      <w:r>
        <w:rPr>
          <w:rFonts w:ascii="Times New Roman" w:hAnsi="Times New Roman" w:cs="Times New Roman"/>
          <w:sz w:val="28"/>
          <w:szCs w:val="28"/>
        </w:rPr>
        <w:t>«Экологическая культура»- 1 час.</w:t>
      </w:r>
    </w:p>
    <w:p>
      <w:pPr>
        <w:spacing w:after="0"/>
        <w:jc w:val="both"/>
        <w:rPr>
          <w:rFonts w:ascii="Times New Roman" w:hAnsi="Times New Roman" w:cs="Times New Roman"/>
          <w:sz w:val="28"/>
          <w:szCs w:val="28"/>
        </w:rPr>
      </w:pPr>
      <w:r>
        <w:rPr>
          <w:rFonts w:ascii="Times New Roman" w:hAnsi="Times New Roman" w:cs="Times New Roman"/>
          <w:sz w:val="28"/>
          <w:szCs w:val="28"/>
        </w:rPr>
        <w:t xml:space="preserve">       В связи с важностью формирования основополагающих компетентностей по русскому языку, необходимых при решении задач формирования  коммуникативных и речеведческих умений, умения работать с текстом, подготовки к ОГЭ,  совершенствования орфографической грамотности обучающихся в условиях национальной школы в 8 классе введен курс «Теория и практика написания сочинения-рассуждения» в объеме 1 часа.</w:t>
      </w:r>
    </w:p>
    <w:p>
      <w:pPr>
        <w:spacing w:after="0"/>
        <w:jc w:val="both"/>
        <w:rPr>
          <w:rFonts w:ascii="Times New Roman" w:hAnsi="Times New Roman" w:cs="Times New Roman"/>
          <w:sz w:val="28"/>
          <w:szCs w:val="28"/>
        </w:rPr>
      </w:pPr>
      <w:r>
        <w:rPr>
          <w:rFonts w:ascii="Times New Roman" w:hAnsi="Times New Roman" w:cs="Times New Roman"/>
          <w:sz w:val="28"/>
          <w:szCs w:val="28"/>
        </w:rPr>
        <w:t xml:space="preserve">     В целях реализации содержания предметной области «Основы духовно – нравственной культуры народов России» в 8 и 9 классах, продолжающих обучение в соответствии с  ФГОС ООО-2010, по 0,5 часа выделено на изучение предмета « Основы духовно – нравственной культуры народов России». </w:t>
      </w:r>
    </w:p>
    <w:p>
      <w:pPr>
        <w:spacing w:after="0"/>
        <w:jc w:val="both"/>
        <w:rPr>
          <w:rFonts w:ascii="Times New Roman" w:hAnsi="Times New Roman" w:cs="Times New Roman"/>
          <w:sz w:val="28"/>
          <w:szCs w:val="28"/>
        </w:rPr>
      </w:pPr>
      <w:r>
        <w:rPr>
          <w:rFonts w:ascii="Times New Roman" w:hAnsi="Times New Roman" w:cs="Times New Roman"/>
          <w:sz w:val="28"/>
          <w:szCs w:val="28"/>
        </w:rPr>
        <w:t xml:space="preserve">      В 7 и 8 классах за счет часов из части, формируемой участниками образовательных отношений, выделено на курсы по биологии: «Основные свойства живых организмов»-7кл (1ч), «Человек и его здоровье» - 8кл (0,5ч), которые решают задачи расширения и углубления  предметных знаний на основе использования лаборатории «Точки роста», развития экологических знаний обучающихся, развития экологического мышления, формирования культуры здорового образа жизни и позволят реализовать </w:t>
      </w:r>
    </w:p>
    <w:p>
      <w:pPr>
        <w:spacing w:after="0"/>
        <w:jc w:val="both"/>
        <w:rPr>
          <w:rStyle w:val="17"/>
          <w:rFonts w:ascii="Times New Roman" w:hAnsi="Times New Roman" w:cs="Times New Roman"/>
          <w:sz w:val="28"/>
          <w:szCs w:val="28"/>
        </w:rPr>
      </w:pPr>
      <w:r>
        <w:rPr>
          <w:rFonts w:ascii="Times New Roman" w:hAnsi="Times New Roman" w:cs="Times New Roman"/>
          <w:sz w:val="28"/>
          <w:szCs w:val="28"/>
        </w:rPr>
        <w:t xml:space="preserve">      В целях более качественной подготовки обучающихся 9 класса  к ОГЭ по биологии предмет  введен учебный курс «Решение задач по биологии в формате ОГЭ». </w:t>
      </w:r>
    </w:p>
    <w:p>
      <w:pPr>
        <w:jc w:val="center"/>
        <w:rPr>
          <w:rStyle w:val="17"/>
          <w:rFonts w:asciiTheme="majorBidi" w:hAnsiTheme="majorBidi" w:cstheme="majorBidi"/>
          <w:b/>
          <w:sz w:val="28"/>
          <w:szCs w:val="28"/>
        </w:rPr>
      </w:pPr>
    </w:p>
    <w:p>
      <w:pPr>
        <w:jc w:val="center"/>
        <w:rPr>
          <w:rStyle w:val="17"/>
          <w:rFonts w:asciiTheme="majorBidi" w:hAnsiTheme="majorBidi" w:cstheme="majorBidi"/>
          <w:b/>
          <w:sz w:val="28"/>
          <w:szCs w:val="28"/>
        </w:rPr>
      </w:pPr>
      <w:r>
        <w:rPr>
          <w:rStyle w:val="17"/>
          <w:rFonts w:asciiTheme="majorBidi" w:hAnsiTheme="majorBidi" w:cstheme="majorBidi"/>
          <w:b/>
          <w:sz w:val="28"/>
          <w:szCs w:val="28"/>
        </w:rPr>
        <w:t>Промежуточная аттестация</w:t>
      </w:r>
    </w:p>
    <w:p>
      <w:pPr>
        <w:jc w:val="both"/>
        <w:rPr>
          <w:rStyle w:val="17"/>
          <w:rFonts w:asciiTheme="majorBidi" w:hAnsiTheme="majorBidi" w:cstheme="majorBidi"/>
          <w:sz w:val="28"/>
          <w:szCs w:val="28"/>
        </w:rPr>
      </w:pPr>
      <w:r>
        <w:rPr>
          <w:rStyle w:val="17"/>
          <w:rFonts w:asciiTheme="majorBidi" w:hAnsiTheme="majorBidi" w:cstheme="majorBidi"/>
          <w:sz w:val="28"/>
          <w:szCs w:val="28"/>
        </w:rPr>
        <w:t xml:space="preserve">         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Аттестация обучающихся за четверть и промежуточная годовая аттестации осуществляются в соответствии с календарным учебным графиком.</w:t>
      </w:r>
    </w:p>
    <w:p>
      <w:pPr>
        <w:ind w:firstLine="567"/>
        <w:jc w:val="both"/>
        <w:rPr>
          <w:rFonts w:asciiTheme="majorBidi" w:hAnsiTheme="majorBidi" w:cstheme="majorBidi"/>
          <w:sz w:val="28"/>
          <w:szCs w:val="28"/>
        </w:rPr>
      </w:pPr>
      <w:r>
        <w:rPr>
          <w:rStyle w:val="17"/>
          <w:rFonts w:asciiTheme="majorBidi" w:hAnsiTheme="majorBidi" w:cstheme="majorBidi"/>
          <w:sz w:val="28"/>
          <w:szCs w:val="28"/>
        </w:rPr>
        <w:t>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Формы и порядок проведения промежуточной аттестации определяются «Положением о формах, периодичности и порядке</w:t>
      </w:r>
      <w:r>
        <w:rPr>
          <w:rStyle w:val="17"/>
          <w:rFonts w:asciiTheme="majorBidi" w:hAnsiTheme="majorBidi" w:cstheme="majorBidi"/>
          <w:sz w:val="28"/>
          <w:szCs w:val="28"/>
        </w:rPr>
        <w:br w:type="textWrapping"/>
      </w:r>
      <w:r>
        <w:rPr>
          <w:rStyle w:val="17"/>
          <w:rFonts w:asciiTheme="majorBidi" w:hAnsiTheme="majorBidi" w:cstheme="majorBidi"/>
          <w:sz w:val="28"/>
          <w:szCs w:val="28"/>
        </w:rPr>
        <w:t>текущего контроля успеваемости и промежуточной аттестации обучающихся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w:t>
      </w:r>
      <w:r>
        <w:rPr>
          <w:rFonts w:ascii="Times New Roman" w:hAnsi="Times New Roman" w:cs="Times New Roman"/>
          <w:sz w:val="28"/>
          <w:szCs w:val="28"/>
        </w:rPr>
        <w:t xml:space="preserve"> Промежуточная аттестация (итоговый контроль) проводится в форме контрольных работ, тестов, проектов, зачетов или выставления годовой оценки по особому расписанию, которое утверждается директором школы  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w:t>
      </w:r>
      <w:r>
        <w:t xml:space="preserve">   </w:t>
      </w:r>
      <w:r>
        <w:rPr>
          <w:rFonts w:ascii="Times New Roman" w:hAnsi="Times New Roman" w:cs="Times New Roman"/>
          <w:sz w:val="28"/>
          <w:szCs w:val="28"/>
        </w:rPr>
        <w:t>Государственная итоговая аттестация обучающихся 9 классе проводится соответственно срокам, установленным Министерством просвещения Российской Федерации на 2023 – 2024 учебный год.</w:t>
      </w:r>
    </w:p>
    <w:p>
      <w:pPr>
        <w:pStyle w:val="12"/>
        <w:spacing w:before="0" w:beforeAutospacing="0" w:after="0" w:afterAutospacing="0"/>
        <w:rPr>
          <w:sz w:val="28"/>
          <w:szCs w:val="28"/>
        </w:rPr>
      </w:pPr>
      <w:r>
        <w:rPr>
          <w:sz w:val="28"/>
          <w:szCs w:val="28"/>
        </w:rPr>
        <w:t xml:space="preserve">      Обучающиеся, не имеющие возможности пройти промежуточную аттестацию по болезни, выезжающие в период  аттестации на учебно-тренировочные сборы, соревнования, олимпиады и конкурсы, на основании справок и других подтверждающих документов проходят промежуточную аттестацию в форме выставления годовой оценки.</w:t>
      </w:r>
    </w:p>
    <w:p>
      <w:pPr>
        <w:pStyle w:val="23"/>
        <w:spacing w:line="276" w:lineRule="auto"/>
        <w:jc w:val="both"/>
        <w:rPr>
          <w:rFonts w:ascii="Times New Roman" w:hAnsi="Times New Roman"/>
          <w:sz w:val="28"/>
          <w:szCs w:val="28"/>
        </w:rPr>
      </w:pPr>
      <w:r>
        <w:rPr>
          <w:rFonts w:ascii="Times New Roman" w:hAnsi="Times New Roman"/>
          <w:sz w:val="28"/>
          <w:szCs w:val="28"/>
        </w:rPr>
        <w:t xml:space="preserve">      Для обучающихся на дому форма промежуточной аттестации – выставление годовой оценки. Для обучающихся, находящихся на семейном обучении, форма и сроки промежуточной аттестации прописываются в договоре между родителями и школой. </w:t>
      </w:r>
    </w:p>
    <w:p>
      <w:pPr>
        <w:pStyle w:val="23"/>
        <w:spacing w:line="276" w:lineRule="auto"/>
        <w:jc w:val="both"/>
        <w:rPr>
          <w:rFonts w:ascii="Times New Roman" w:hAnsi="Times New Roman"/>
          <w:sz w:val="28"/>
          <w:szCs w:val="28"/>
        </w:rPr>
      </w:pPr>
      <w:r>
        <w:rPr>
          <w:rFonts w:ascii="Times New Roman" w:hAnsi="Times New Roman"/>
          <w:sz w:val="28"/>
          <w:szCs w:val="28"/>
        </w:rPr>
        <w:t xml:space="preserve">      Форма промежуточной аттестации для условно переведенных обучающихся определяется аттестационной комиссией, состав которой утверждается приказом по школе. </w:t>
      </w:r>
    </w:p>
    <w:p>
      <w:pPr>
        <w:ind w:left="426" w:right="113" w:hanging="441"/>
        <w:jc w:val="both"/>
        <w:rPr>
          <w:rFonts w:ascii="Times New Roman" w:hAnsi="Times New Roman" w:cs="Times New Roman"/>
          <w:sz w:val="28"/>
          <w:szCs w:val="28"/>
        </w:rPr>
      </w:pPr>
    </w:p>
    <w:p>
      <w:pPr>
        <w:pStyle w:val="12"/>
        <w:spacing w:before="0" w:beforeAutospacing="0" w:after="0" w:afterAutospacing="0"/>
        <w:rPr>
          <w:b/>
          <w:sz w:val="28"/>
          <w:szCs w:val="28"/>
        </w:rPr>
      </w:pPr>
      <w:r>
        <w:rPr>
          <w:sz w:val="28"/>
          <w:szCs w:val="28"/>
        </w:rPr>
        <w:t xml:space="preserve">                       </w:t>
      </w:r>
      <w:r>
        <w:rPr>
          <w:b/>
          <w:sz w:val="28"/>
          <w:szCs w:val="28"/>
        </w:rPr>
        <w:t>Формы промежуточной аттестации на 2023-2024 учебный год</w:t>
      </w:r>
    </w:p>
    <w:p>
      <w:pPr>
        <w:pStyle w:val="12"/>
        <w:spacing w:before="0" w:beforeAutospacing="0" w:after="0" w:afterAutospacing="0"/>
        <w:rPr>
          <w:b/>
        </w:rPr>
      </w:pPr>
      <w:r>
        <w:rPr>
          <w:b/>
        </w:rPr>
        <w:t xml:space="preserve"> </w:t>
      </w:r>
    </w:p>
    <w:tbl>
      <w:tblPr>
        <w:tblStyle w:val="4"/>
        <w:tblW w:w="9355"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1418"/>
        <w:gridCol w:w="1417"/>
        <w:gridCol w:w="1276"/>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Классы/</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Предметы</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trPr>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Русский язык</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/изл</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/икр-огэ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Литература</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b/>
                <w:color w:val="000000"/>
                <w:sz w:val="20"/>
                <w:szCs w:val="20"/>
              </w:rPr>
            </w:pPr>
            <w:r>
              <w:rPr>
                <w:rFonts w:ascii="Times New Roman" w:hAnsi="Times New Roman" w:cs="Times New Roman"/>
                <w:color w:val="000000"/>
                <w:sz w:val="20"/>
                <w:szCs w:val="20"/>
              </w:rPr>
              <w:t>/икр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/икр</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b/>
                <w:color w:val="000000"/>
                <w:sz w:val="20"/>
                <w:szCs w:val="20"/>
              </w:rPr>
            </w:pPr>
            <w:r>
              <w:rPr>
                <w:rFonts w:ascii="Times New Roman" w:hAnsi="Times New Roman" w:cs="Times New Roman"/>
                <w:color w:val="000000"/>
                <w:sz w:val="20"/>
                <w:szCs w:val="20"/>
              </w:rPr>
              <w:t>/икр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Родной ( чув) язык</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Родная (чув)лит.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/ан.текста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Иностранный язык (англ)</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/к/р</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w:t>
            </w:r>
          </w:p>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 xml:space="preserve">Математика </w:t>
            </w:r>
          </w:p>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Алгебра</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Геометрия</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Вероятность и статистика</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Информатика </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6" w:hRule="atLeast"/>
        </w:trPr>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История</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Обществознание</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ОДНКНР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География</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Физика</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Химия</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ВГО/КР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line="288" w:lineRule="auto"/>
              <w:jc w:val="both"/>
              <w:rPr>
                <w:rFonts w:ascii="Times New Roman" w:hAnsi="Times New Roman" w:cs="Times New Roman"/>
                <w:bCs/>
                <w:color w:val="000000"/>
                <w:sz w:val="20"/>
                <w:szCs w:val="20"/>
              </w:rPr>
            </w:pPr>
            <w:r>
              <w:rPr>
                <w:rFonts w:ascii="Times New Roman" w:hAnsi="Times New Roman" w:cs="Times New Roman"/>
                <w:bCs/>
                <w:color w:val="000000"/>
                <w:sz w:val="20"/>
                <w:szCs w:val="20"/>
              </w:rPr>
              <w:t>Биология</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ВГО/икр</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 xml:space="preserve"> Музыка</w:t>
            </w:r>
          </w:p>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 xml:space="preserve"> ИЗО</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 xml:space="preserve">Технология </w:t>
            </w:r>
          </w:p>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ВГО/ЗП</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eastAsiaTheme="minorEastAsia"/>
                <w:sz w:val="20"/>
                <w:szCs w:val="20"/>
              </w:rPr>
            </w:pPr>
            <w:r>
              <w:rPr>
                <w:rFonts w:ascii="Times New Roman" w:hAnsi="Times New Roman" w:cs="Times New Roman" w:eastAsiaTheme="minorEastAsia"/>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Физическая культура</w:t>
            </w:r>
          </w:p>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ВГО/гто</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ВГО/ГТО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9"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ОБЖ</w:t>
            </w:r>
          </w:p>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276"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p>
        </w:tc>
        <w:tc>
          <w:tcPr>
            <w:tcW w:w="1418"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c>
          <w:tcPr>
            <w:tcW w:w="1417" w:type="dxa"/>
            <w:tcBorders>
              <w:top w:val="single" w:color="auto" w:sz="4" w:space="0"/>
              <w:left w:val="single" w:color="auto" w:sz="4" w:space="0"/>
              <w:bottom w:val="single" w:color="auto" w:sz="4" w:space="0"/>
              <w:right w:val="single" w:color="auto" w:sz="4" w:space="0"/>
            </w:tcBorders>
          </w:tcPr>
          <w:p>
            <w:pPr>
              <w:spacing w:after="0"/>
              <w:rPr>
                <w:rFonts w:ascii="Times New Roman" w:hAnsi="Times New Roman" w:cs="Times New Roman"/>
                <w:color w:val="000000"/>
                <w:sz w:val="20"/>
                <w:szCs w:val="20"/>
              </w:rPr>
            </w:pPr>
            <w:r>
              <w:rPr>
                <w:rFonts w:ascii="Times New Roman" w:hAnsi="Times New Roman" w:cs="Times New Roman"/>
                <w:color w:val="000000"/>
                <w:sz w:val="20"/>
                <w:szCs w:val="20"/>
              </w:rPr>
              <w:t>ВГО/икт</w:t>
            </w:r>
          </w:p>
        </w:tc>
      </w:tr>
    </w:tbl>
    <w:p>
      <w:pPr>
        <w:spacing w:after="0"/>
        <w:ind w:right="113"/>
        <w:jc w:val="both"/>
        <w:rPr>
          <w:rStyle w:val="17"/>
          <w:rFonts w:ascii="Times New Roman" w:hAnsi="Times New Roman" w:cs="Times New Roman"/>
          <w:b/>
          <w:i/>
          <w:sz w:val="28"/>
          <w:szCs w:val="28"/>
        </w:rPr>
      </w:pPr>
    </w:p>
    <w:p>
      <w:pPr>
        <w:ind w:firstLine="567"/>
        <w:jc w:val="both"/>
        <w:rPr>
          <w:rStyle w:val="17"/>
          <w:rFonts w:asciiTheme="majorBidi" w:hAnsiTheme="majorBidi" w:cstheme="majorBidi"/>
          <w:sz w:val="28"/>
          <w:szCs w:val="28"/>
        </w:rPr>
      </w:pPr>
      <w:r>
        <w:rPr>
          <w:rStyle w:val="17"/>
          <w:rFonts w:asciiTheme="majorBidi" w:hAnsiTheme="majorBidi" w:cstheme="majorBidi"/>
          <w:sz w:val="28"/>
          <w:szCs w:val="28"/>
        </w:rPr>
        <w:t xml:space="preserve">Освоение основной образовательной программ основного общего образования завершается итоговой аттестацией. </w:t>
      </w:r>
    </w:p>
    <w:p>
      <w:pPr>
        <w:ind w:firstLine="567"/>
        <w:jc w:val="both"/>
        <w:rPr>
          <w:rStyle w:val="17"/>
          <w:rFonts w:asciiTheme="majorBidi" w:hAnsiTheme="majorBidi" w:cstheme="majorBidi"/>
          <w:sz w:val="28"/>
          <w:szCs w:val="28"/>
        </w:rPr>
        <w:sectPr>
          <w:pgSz w:w="11906" w:h="16838"/>
          <w:pgMar w:top="1134" w:right="850" w:bottom="1134" w:left="1134" w:header="708" w:footer="708" w:gutter="0"/>
          <w:cols w:space="708" w:num="1"/>
          <w:docGrid w:linePitch="360" w:charSpace="0"/>
        </w:sectPr>
      </w:pPr>
      <w:r>
        <w:rPr>
          <w:rStyle w:val="17"/>
          <w:rFonts w:asciiTheme="majorBidi" w:hAnsiTheme="majorBidi" w:cstheme="majorBidi"/>
          <w:sz w:val="28"/>
          <w:szCs w:val="28"/>
        </w:rPr>
        <w:t>Нормативный срок освоения основной образовательной программы основного общего образования составляет 5 ле</w:t>
      </w:r>
    </w:p>
    <w:p/>
    <w:p>
      <w:pPr>
        <w:jc w:val="both"/>
      </w:pPr>
      <w:r>
        <w:rPr>
          <w:rStyle w:val="17"/>
          <w:rFonts w:asciiTheme="majorBidi" w:hAnsiTheme="majorBidi" w:cstheme="majorBidi"/>
          <w:sz w:val="28"/>
          <w:szCs w:val="28"/>
        </w:rPr>
        <w:t>УЧЕБНЫЙ ПЛАН</w:t>
      </w:r>
      <w:r>
        <w:t xml:space="preserve"> (2023-2024 учебный год)</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9"/>
        <w:gridCol w:w="2780"/>
        <w:gridCol w:w="914"/>
        <w:gridCol w:w="914"/>
        <w:gridCol w:w="914"/>
        <w:gridCol w:w="91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shd w:val="clear" w:color="auto" w:fill="D9D9D9"/>
          </w:tcPr>
          <w:p>
            <w:pPr>
              <w:spacing w:after="0" w:line="240" w:lineRule="auto"/>
            </w:pPr>
            <w:r>
              <w:rPr>
                <w:b/>
              </w:rPr>
              <w:t>Предметная область</w:t>
            </w:r>
          </w:p>
        </w:tc>
        <w:tc>
          <w:tcPr>
            <w:tcW w:w="3997" w:type="dxa"/>
            <w:vMerge w:val="restart"/>
            <w:shd w:val="clear" w:color="auto" w:fill="D9D9D9"/>
          </w:tcPr>
          <w:p>
            <w:pPr>
              <w:spacing w:after="0" w:line="240" w:lineRule="auto"/>
            </w:pPr>
            <w:r>
              <w:rPr>
                <w:b/>
              </w:rPr>
              <w:t>Учебные предметы и курсы:</w:t>
            </w:r>
          </w:p>
        </w:tc>
        <w:tc>
          <w:tcPr>
            <w:tcW w:w="6775" w:type="dxa"/>
            <w:gridSpan w:val="5"/>
            <w:shd w:val="clear" w:color="auto" w:fill="D9D9D9"/>
          </w:tcPr>
          <w:p>
            <w:pPr>
              <w:spacing w:after="0" w:line="240" w:lineRule="auto"/>
              <w:jc w:val="center"/>
            </w:pPr>
            <w:r>
              <w:rPr>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vMerge w:val="continue"/>
          </w:tcPr>
          <w:p>
            <w:pPr>
              <w:spacing w:after="0" w:line="240" w:lineRule="auto"/>
            </w:pPr>
          </w:p>
        </w:tc>
        <w:tc>
          <w:tcPr>
            <w:tcW w:w="1355" w:type="dxa"/>
            <w:shd w:val="clear" w:color="auto" w:fill="D9D9D9"/>
          </w:tcPr>
          <w:p>
            <w:pPr>
              <w:spacing w:after="0" w:line="240" w:lineRule="auto"/>
              <w:jc w:val="center"/>
            </w:pPr>
            <w:r>
              <w:rPr>
                <w:b/>
              </w:rPr>
              <w:t>5</w:t>
            </w:r>
          </w:p>
        </w:tc>
        <w:tc>
          <w:tcPr>
            <w:tcW w:w="1355" w:type="dxa"/>
            <w:shd w:val="clear" w:color="auto" w:fill="D9D9D9"/>
          </w:tcPr>
          <w:p>
            <w:pPr>
              <w:spacing w:after="0" w:line="240" w:lineRule="auto"/>
              <w:jc w:val="center"/>
            </w:pPr>
            <w:r>
              <w:rPr>
                <w:b/>
              </w:rPr>
              <w:t>6</w:t>
            </w:r>
          </w:p>
        </w:tc>
        <w:tc>
          <w:tcPr>
            <w:tcW w:w="1355" w:type="dxa"/>
            <w:shd w:val="clear" w:color="auto" w:fill="D9D9D9"/>
          </w:tcPr>
          <w:p>
            <w:pPr>
              <w:spacing w:after="0" w:line="240" w:lineRule="auto"/>
              <w:jc w:val="center"/>
            </w:pPr>
            <w:r>
              <w:rPr>
                <w:b/>
              </w:rPr>
              <w:t>7</w:t>
            </w:r>
          </w:p>
        </w:tc>
        <w:tc>
          <w:tcPr>
            <w:tcW w:w="1355" w:type="dxa"/>
            <w:shd w:val="clear" w:color="auto" w:fill="D9D9D9"/>
          </w:tcPr>
          <w:p>
            <w:pPr>
              <w:spacing w:after="0" w:line="240" w:lineRule="auto"/>
              <w:jc w:val="center"/>
            </w:pPr>
            <w:r>
              <w:rPr>
                <w:b/>
              </w:rPr>
              <w:t>8</w:t>
            </w:r>
          </w:p>
        </w:tc>
        <w:tc>
          <w:tcPr>
            <w:tcW w:w="1355" w:type="dxa"/>
            <w:shd w:val="clear" w:color="auto" w:fill="D9D9D9"/>
          </w:tcPr>
          <w:p>
            <w:pPr>
              <w:spacing w:after="0" w:line="240" w:lineRule="auto"/>
              <w:jc w:val="center"/>
            </w:pPr>
            <w:r>
              <w:rPr>
                <w:b/>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7"/>
            <w:shd w:val="clear" w:color="auto" w:fill="FFFFB3"/>
          </w:tcPr>
          <w:p>
            <w:pPr>
              <w:spacing w:after="0" w:line="240" w:lineRule="auto"/>
              <w:jc w:val="center"/>
            </w:pPr>
            <w:r>
              <w:rPr>
                <w:b/>
              </w:rPr>
              <w:t>Обязательная часть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Русский язык и литература</w:t>
            </w:r>
          </w:p>
        </w:tc>
        <w:tc>
          <w:tcPr>
            <w:tcW w:w="3997" w:type="dxa"/>
          </w:tcPr>
          <w:p>
            <w:pPr>
              <w:spacing w:after="0" w:line="240" w:lineRule="auto"/>
            </w:pPr>
            <w:r>
              <w:t>Русский язык</w:t>
            </w:r>
          </w:p>
        </w:tc>
        <w:tc>
          <w:tcPr>
            <w:tcW w:w="1355" w:type="dxa"/>
          </w:tcPr>
          <w:p>
            <w:pPr>
              <w:spacing w:after="0" w:line="240" w:lineRule="auto"/>
              <w:jc w:val="center"/>
            </w:pPr>
            <w:r>
              <w:t>5</w:t>
            </w:r>
          </w:p>
        </w:tc>
        <w:tc>
          <w:tcPr>
            <w:tcW w:w="1355" w:type="dxa"/>
          </w:tcPr>
          <w:p>
            <w:pPr>
              <w:spacing w:after="0" w:line="240" w:lineRule="auto"/>
              <w:jc w:val="center"/>
            </w:pPr>
            <w:r>
              <w:t>6</w:t>
            </w:r>
          </w:p>
        </w:tc>
        <w:tc>
          <w:tcPr>
            <w:tcW w:w="1355" w:type="dxa"/>
          </w:tcPr>
          <w:p>
            <w:pPr>
              <w:spacing w:after="0" w:line="240" w:lineRule="auto"/>
              <w:jc w:val="center"/>
            </w:pPr>
            <w:r>
              <w:t>4</w:t>
            </w:r>
          </w:p>
        </w:tc>
        <w:tc>
          <w:tcPr>
            <w:tcW w:w="1355" w:type="dxa"/>
          </w:tcPr>
          <w:p>
            <w:pPr>
              <w:spacing w:after="0" w:line="240" w:lineRule="auto"/>
              <w:jc w:val="center"/>
            </w:pPr>
            <w:r>
              <w:t>3</w:t>
            </w:r>
          </w:p>
        </w:tc>
        <w:tc>
          <w:tcPr>
            <w:tcW w:w="135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Литература</w:t>
            </w:r>
          </w:p>
        </w:tc>
        <w:tc>
          <w:tcPr>
            <w:tcW w:w="1355" w:type="dxa"/>
          </w:tcPr>
          <w:p>
            <w:pPr>
              <w:spacing w:after="0" w:line="240" w:lineRule="auto"/>
              <w:jc w:val="center"/>
            </w:pPr>
            <w:r>
              <w:t>3</w:t>
            </w:r>
          </w:p>
        </w:tc>
        <w:tc>
          <w:tcPr>
            <w:tcW w:w="1355" w:type="dxa"/>
          </w:tcPr>
          <w:p>
            <w:pPr>
              <w:spacing w:after="0" w:line="240" w:lineRule="auto"/>
              <w:jc w:val="center"/>
            </w:pPr>
            <w:r>
              <w:t>3</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Родной язык и родная литература</w:t>
            </w:r>
          </w:p>
        </w:tc>
        <w:tc>
          <w:tcPr>
            <w:tcW w:w="3997" w:type="dxa"/>
          </w:tcPr>
          <w:p>
            <w:pPr>
              <w:spacing w:after="0" w:line="240" w:lineRule="auto"/>
            </w:pPr>
            <w:r>
              <w:t>Родной язык (чувашский)</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Родная (чувашская) литература</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pPr>
              <w:spacing w:after="0" w:line="240" w:lineRule="auto"/>
            </w:pPr>
            <w:r>
              <w:t>Иностранные языки</w:t>
            </w:r>
          </w:p>
        </w:tc>
        <w:tc>
          <w:tcPr>
            <w:tcW w:w="3997" w:type="dxa"/>
          </w:tcPr>
          <w:p>
            <w:pPr>
              <w:spacing w:after="0" w:line="240" w:lineRule="auto"/>
            </w:pPr>
            <w:r>
              <w:t>Иностранный язык (английский)</w:t>
            </w:r>
          </w:p>
        </w:tc>
        <w:tc>
          <w:tcPr>
            <w:tcW w:w="1355" w:type="dxa"/>
          </w:tcPr>
          <w:p>
            <w:pPr>
              <w:spacing w:after="0" w:line="240" w:lineRule="auto"/>
              <w:jc w:val="center"/>
            </w:pPr>
            <w:r>
              <w:t>3</w:t>
            </w:r>
          </w:p>
        </w:tc>
        <w:tc>
          <w:tcPr>
            <w:tcW w:w="1355" w:type="dxa"/>
          </w:tcPr>
          <w:p>
            <w:pPr>
              <w:spacing w:after="0" w:line="240" w:lineRule="auto"/>
              <w:jc w:val="center"/>
            </w:pPr>
            <w:r>
              <w:t>3</w:t>
            </w:r>
          </w:p>
        </w:tc>
        <w:tc>
          <w:tcPr>
            <w:tcW w:w="1355" w:type="dxa"/>
          </w:tcPr>
          <w:p>
            <w:pPr>
              <w:spacing w:after="0" w:line="240" w:lineRule="auto"/>
              <w:jc w:val="center"/>
            </w:pPr>
            <w:r>
              <w:t>3</w:t>
            </w:r>
          </w:p>
        </w:tc>
        <w:tc>
          <w:tcPr>
            <w:tcW w:w="1355" w:type="dxa"/>
          </w:tcPr>
          <w:p>
            <w:pPr>
              <w:spacing w:after="0" w:line="240" w:lineRule="auto"/>
              <w:jc w:val="center"/>
            </w:pPr>
            <w:r>
              <w:t>3</w:t>
            </w:r>
          </w:p>
        </w:tc>
        <w:tc>
          <w:tcPr>
            <w:tcW w:w="135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Математика и информатика</w:t>
            </w:r>
          </w:p>
        </w:tc>
        <w:tc>
          <w:tcPr>
            <w:tcW w:w="3997" w:type="dxa"/>
          </w:tcPr>
          <w:p>
            <w:pPr>
              <w:spacing w:after="0" w:line="240" w:lineRule="auto"/>
            </w:pPr>
            <w:r>
              <w:t>Математика</w:t>
            </w:r>
          </w:p>
        </w:tc>
        <w:tc>
          <w:tcPr>
            <w:tcW w:w="1355" w:type="dxa"/>
          </w:tcPr>
          <w:p>
            <w:pPr>
              <w:spacing w:after="0" w:line="240" w:lineRule="auto"/>
              <w:jc w:val="center"/>
            </w:pPr>
            <w:r>
              <w:t>5</w:t>
            </w:r>
          </w:p>
        </w:tc>
        <w:tc>
          <w:tcPr>
            <w:tcW w:w="1355" w:type="dxa"/>
          </w:tcPr>
          <w:p>
            <w:pPr>
              <w:spacing w:after="0" w:line="240" w:lineRule="auto"/>
              <w:jc w:val="center"/>
            </w:pPr>
            <w:r>
              <w:t>5</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Алгебра</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3</w:t>
            </w:r>
          </w:p>
        </w:tc>
        <w:tc>
          <w:tcPr>
            <w:tcW w:w="1355" w:type="dxa"/>
          </w:tcPr>
          <w:p>
            <w:pPr>
              <w:spacing w:after="0" w:line="240" w:lineRule="auto"/>
              <w:jc w:val="center"/>
            </w:pPr>
            <w:r>
              <w:t>3</w:t>
            </w:r>
          </w:p>
        </w:tc>
        <w:tc>
          <w:tcPr>
            <w:tcW w:w="135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Геометрия</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Вероятность и статистика</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Информатика</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Общественно-научные предметы</w:t>
            </w:r>
          </w:p>
        </w:tc>
        <w:tc>
          <w:tcPr>
            <w:tcW w:w="3997" w:type="dxa"/>
          </w:tcPr>
          <w:p>
            <w:pPr>
              <w:spacing w:after="0" w:line="240" w:lineRule="auto"/>
            </w:pPr>
            <w:r>
              <w:t>История</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Обществознание</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География</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Естественно-научные предметы</w:t>
            </w:r>
          </w:p>
        </w:tc>
        <w:tc>
          <w:tcPr>
            <w:tcW w:w="3997" w:type="dxa"/>
          </w:tcPr>
          <w:p>
            <w:pPr>
              <w:spacing w:after="0" w:line="240" w:lineRule="auto"/>
            </w:pPr>
            <w:r>
              <w:t>Физика</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Химия</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Биология</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Искусство</w:t>
            </w:r>
          </w:p>
        </w:tc>
        <w:tc>
          <w:tcPr>
            <w:tcW w:w="3997" w:type="dxa"/>
          </w:tcPr>
          <w:p>
            <w:pPr>
              <w:spacing w:after="0" w:line="240" w:lineRule="auto"/>
            </w:pPr>
            <w:r>
              <w:t>Изобразительное искусство</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Музыка</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pPr>
              <w:spacing w:after="0" w:line="240" w:lineRule="auto"/>
            </w:pPr>
            <w:r>
              <w:t>Технология</w:t>
            </w:r>
          </w:p>
        </w:tc>
        <w:tc>
          <w:tcPr>
            <w:tcW w:w="3997" w:type="dxa"/>
          </w:tcPr>
          <w:p>
            <w:pPr>
              <w:spacing w:after="0" w:line="240" w:lineRule="auto"/>
            </w:pPr>
            <w:r>
              <w:t>Технология</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1</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restart"/>
          </w:tcPr>
          <w:p>
            <w:pPr>
              <w:spacing w:after="0" w:line="240" w:lineRule="auto"/>
            </w:pPr>
            <w:r>
              <w:t>Физическая культура и основы безопасности жизнедеятельности</w:t>
            </w:r>
          </w:p>
        </w:tc>
        <w:tc>
          <w:tcPr>
            <w:tcW w:w="3997" w:type="dxa"/>
          </w:tcPr>
          <w:p>
            <w:pPr>
              <w:spacing w:after="0" w:line="240" w:lineRule="auto"/>
            </w:pPr>
            <w:r>
              <w:t>Физическая культура</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c>
          <w:tcPr>
            <w:tcW w:w="1355" w:type="dxa"/>
          </w:tcPr>
          <w:p>
            <w:pPr>
              <w:spacing w:after="0" w:line="240" w:lineRule="auto"/>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vMerge w:val="continue"/>
          </w:tcPr>
          <w:p>
            <w:pPr>
              <w:spacing w:after="0" w:line="240" w:lineRule="auto"/>
            </w:pPr>
          </w:p>
        </w:tc>
        <w:tc>
          <w:tcPr>
            <w:tcW w:w="3997" w:type="dxa"/>
          </w:tcPr>
          <w:p>
            <w:pPr>
              <w:spacing w:after="0" w:line="240" w:lineRule="auto"/>
            </w:pPr>
            <w:r>
              <w:t>Основы безопасности жизнедеятельности</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6" w:type="dxa"/>
          </w:tcPr>
          <w:p>
            <w:pPr>
              <w:spacing w:after="0" w:line="240" w:lineRule="auto"/>
            </w:pPr>
            <w:r>
              <w:t>Основы духовно-нравственной культуры народов России</w:t>
            </w:r>
          </w:p>
        </w:tc>
        <w:tc>
          <w:tcPr>
            <w:tcW w:w="3997" w:type="dxa"/>
          </w:tcPr>
          <w:p>
            <w:pPr>
              <w:spacing w:after="0" w:line="240" w:lineRule="auto"/>
            </w:pPr>
            <w:r>
              <w:t>Основы духовно-нравственной культуры народов России</w:t>
            </w:r>
          </w:p>
        </w:tc>
        <w:tc>
          <w:tcPr>
            <w:tcW w:w="1355" w:type="dxa"/>
          </w:tcPr>
          <w:p>
            <w:pPr>
              <w:spacing w:after="0" w:line="240" w:lineRule="auto"/>
              <w:jc w:val="center"/>
            </w:pPr>
            <w:r>
              <w:t>1</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0,5</w:t>
            </w:r>
          </w:p>
        </w:tc>
        <w:tc>
          <w:tcPr>
            <w:tcW w:w="1355" w:type="dxa"/>
          </w:tcPr>
          <w:p>
            <w:pPr>
              <w:spacing w:after="0" w:line="240" w:lineRule="auto"/>
              <w:jc w:val="center"/>
            </w:pPr>
            <w: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00FF00"/>
          </w:tcPr>
          <w:p>
            <w:pPr>
              <w:spacing w:after="0" w:line="240" w:lineRule="auto"/>
            </w:pPr>
            <w:r>
              <w:t>Итого</w:t>
            </w:r>
          </w:p>
        </w:tc>
        <w:tc>
          <w:tcPr>
            <w:tcW w:w="1355" w:type="dxa"/>
            <w:shd w:val="clear" w:color="auto" w:fill="00FF00"/>
          </w:tcPr>
          <w:p>
            <w:pPr>
              <w:spacing w:after="0" w:line="240" w:lineRule="auto"/>
              <w:jc w:val="center"/>
            </w:pPr>
            <w:r>
              <w:t>30</w:t>
            </w:r>
          </w:p>
        </w:tc>
        <w:tc>
          <w:tcPr>
            <w:tcW w:w="1355" w:type="dxa"/>
            <w:shd w:val="clear" w:color="auto" w:fill="00FF00"/>
          </w:tcPr>
          <w:p>
            <w:pPr>
              <w:spacing w:after="0" w:line="240" w:lineRule="auto"/>
              <w:jc w:val="center"/>
            </w:pPr>
            <w:r>
              <w:t>32</w:t>
            </w:r>
          </w:p>
        </w:tc>
        <w:tc>
          <w:tcPr>
            <w:tcW w:w="1355" w:type="dxa"/>
            <w:shd w:val="clear" w:color="auto" w:fill="00FF00"/>
          </w:tcPr>
          <w:p>
            <w:pPr>
              <w:spacing w:after="0" w:line="240" w:lineRule="auto"/>
              <w:jc w:val="center"/>
            </w:pPr>
            <w:r>
              <w:t>33</w:t>
            </w:r>
          </w:p>
        </w:tc>
        <w:tc>
          <w:tcPr>
            <w:tcW w:w="1355" w:type="dxa"/>
            <w:shd w:val="clear" w:color="auto" w:fill="00FF00"/>
          </w:tcPr>
          <w:p>
            <w:pPr>
              <w:spacing w:after="0" w:line="240" w:lineRule="auto"/>
              <w:jc w:val="center"/>
            </w:pPr>
            <w:r>
              <w:t>34,5</w:t>
            </w:r>
          </w:p>
        </w:tc>
        <w:tc>
          <w:tcPr>
            <w:tcW w:w="1355" w:type="dxa"/>
            <w:shd w:val="clear" w:color="auto" w:fill="00FF00"/>
          </w:tcPr>
          <w:p>
            <w:pPr>
              <w:spacing w:after="0" w:line="240" w:lineRule="auto"/>
              <w:jc w:val="center"/>
            </w:pPr>
            <w: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7"/>
            <w:shd w:val="clear" w:color="auto" w:fill="FFFFB3"/>
          </w:tcPr>
          <w:p>
            <w:pPr>
              <w:spacing w:after="0" w:line="240" w:lineRule="auto"/>
              <w:jc w:val="center"/>
            </w:pPr>
            <w:r>
              <w:rPr>
                <w:b/>
              </w:rPr>
              <w:t>Часть, формируемая участниками образовательных отношений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D9D9D9"/>
          </w:tcPr>
          <w:p>
            <w:pPr>
              <w:spacing w:after="0" w:line="240" w:lineRule="auto"/>
            </w:pPr>
            <w:r>
              <w:rPr>
                <w:b/>
              </w:rPr>
              <w:t>Наименование учебного курса:</w:t>
            </w:r>
          </w:p>
        </w:tc>
        <w:tc>
          <w:tcPr>
            <w:tcW w:w="1355" w:type="dxa"/>
            <w:shd w:val="clear" w:color="auto" w:fill="D9D9D9"/>
          </w:tcPr>
          <w:p>
            <w:pPr>
              <w:spacing w:after="0" w:line="240" w:lineRule="auto"/>
            </w:pPr>
          </w:p>
        </w:tc>
        <w:tc>
          <w:tcPr>
            <w:tcW w:w="1355" w:type="dxa"/>
            <w:shd w:val="clear" w:color="auto" w:fill="D9D9D9"/>
          </w:tcPr>
          <w:p>
            <w:pPr>
              <w:spacing w:after="0" w:line="240" w:lineRule="auto"/>
            </w:pPr>
          </w:p>
        </w:tc>
        <w:tc>
          <w:tcPr>
            <w:tcW w:w="1355" w:type="dxa"/>
            <w:shd w:val="clear" w:color="auto" w:fill="D9D9D9"/>
          </w:tcPr>
          <w:p>
            <w:pPr>
              <w:spacing w:after="0" w:line="240" w:lineRule="auto"/>
            </w:pPr>
          </w:p>
        </w:tc>
        <w:tc>
          <w:tcPr>
            <w:tcW w:w="1355" w:type="dxa"/>
            <w:shd w:val="clear" w:color="auto" w:fill="D9D9D9"/>
          </w:tcPr>
          <w:p>
            <w:pPr>
              <w:spacing w:after="0" w:line="240" w:lineRule="auto"/>
            </w:pPr>
          </w:p>
        </w:tc>
        <w:tc>
          <w:tcPr>
            <w:tcW w:w="1355" w:type="dxa"/>
            <w:shd w:val="clear" w:color="auto" w:fill="D9D9D9"/>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D9D9D9"/>
          </w:tcPr>
          <w:p>
            <w:pPr>
              <w:spacing w:after="0" w:line="240" w:lineRule="auto"/>
            </w:pPr>
            <w:r>
              <w:t>«Живой мир материков»</w:t>
            </w:r>
          </w:p>
        </w:tc>
        <w:tc>
          <w:tcPr>
            <w:tcW w:w="1355" w:type="dxa"/>
            <w:shd w:val="clear" w:color="auto" w:fill="D9D9D9"/>
          </w:tcPr>
          <w:p>
            <w:pPr>
              <w:spacing w:after="0" w:line="240" w:lineRule="auto"/>
              <w:jc w:val="center"/>
            </w:pPr>
            <w:r>
              <w:t>1</w:t>
            </w:r>
          </w:p>
        </w:tc>
        <w:tc>
          <w:tcPr>
            <w:tcW w:w="1355" w:type="dxa"/>
            <w:shd w:val="clear" w:color="auto" w:fill="D9D9D9"/>
          </w:tcPr>
          <w:p>
            <w:pPr>
              <w:spacing w:after="0" w:line="240" w:lineRule="auto"/>
              <w:jc w:val="center"/>
            </w:pPr>
            <w:r>
              <w:t>0</w:t>
            </w:r>
          </w:p>
        </w:tc>
        <w:tc>
          <w:tcPr>
            <w:tcW w:w="1355" w:type="dxa"/>
            <w:shd w:val="clear" w:color="auto" w:fill="D9D9D9"/>
          </w:tcPr>
          <w:p>
            <w:pPr>
              <w:spacing w:after="0" w:line="240" w:lineRule="auto"/>
              <w:jc w:val="center"/>
            </w:pPr>
            <w:r>
              <w:t>0</w:t>
            </w:r>
          </w:p>
        </w:tc>
        <w:tc>
          <w:tcPr>
            <w:tcW w:w="1355" w:type="dxa"/>
            <w:shd w:val="clear" w:color="auto" w:fill="D9D9D9"/>
          </w:tcPr>
          <w:p>
            <w:pPr>
              <w:spacing w:after="0" w:line="240" w:lineRule="auto"/>
              <w:jc w:val="center"/>
            </w:pPr>
            <w:r>
              <w:t>0</w:t>
            </w:r>
          </w:p>
        </w:tc>
        <w:tc>
          <w:tcPr>
            <w:tcW w:w="1355" w:type="dxa"/>
            <w:shd w:val="clear" w:color="auto" w:fill="D9D9D9"/>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«Практикум по биологии в формате  ОГЭ»</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«В мире животных»</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 xml:space="preserve">«Человек и его здоровье» </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 xml:space="preserve">0,5 </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«Теория и практика написания сочинения –рассуждения»</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«Экологическая  культура»</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«Функциональная грамотность  для  юных  географов»</w:t>
            </w:r>
          </w:p>
        </w:tc>
        <w:tc>
          <w:tcPr>
            <w:tcW w:w="1355" w:type="dxa"/>
          </w:tcPr>
          <w:p>
            <w:pPr>
              <w:spacing w:after="0" w:line="240" w:lineRule="auto"/>
              <w:jc w:val="center"/>
            </w:pPr>
            <w:r>
              <w:t>0</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tcPr>
          <w:p>
            <w:pPr>
              <w:spacing w:after="0" w:line="240" w:lineRule="auto"/>
            </w:pPr>
            <w:r>
              <w:t>«Спортивные игры»</w:t>
            </w:r>
          </w:p>
        </w:tc>
        <w:tc>
          <w:tcPr>
            <w:tcW w:w="1355" w:type="dxa"/>
          </w:tcPr>
          <w:p>
            <w:pPr>
              <w:spacing w:after="0" w:line="240" w:lineRule="auto"/>
              <w:jc w:val="center"/>
            </w:pPr>
            <w:r>
              <w:t>1</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c>
          <w:tcPr>
            <w:tcW w:w="1355" w:type="dxa"/>
          </w:tcPr>
          <w:p>
            <w:pPr>
              <w:spacing w:after="0" w:line="240" w:lineRule="auto"/>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00FF00"/>
          </w:tcPr>
          <w:p>
            <w:pPr>
              <w:spacing w:after="0" w:line="240" w:lineRule="auto"/>
            </w:pPr>
            <w:r>
              <w:t>Итого</w:t>
            </w:r>
          </w:p>
        </w:tc>
        <w:tc>
          <w:tcPr>
            <w:tcW w:w="1355" w:type="dxa"/>
            <w:shd w:val="clear" w:color="auto" w:fill="00FF00"/>
          </w:tcPr>
          <w:p>
            <w:pPr>
              <w:spacing w:after="0" w:line="240" w:lineRule="auto"/>
              <w:jc w:val="center"/>
            </w:pPr>
            <w:r>
              <w:t>2</w:t>
            </w:r>
          </w:p>
        </w:tc>
        <w:tc>
          <w:tcPr>
            <w:tcW w:w="1355" w:type="dxa"/>
            <w:shd w:val="clear" w:color="auto" w:fill="00FF00"/>
          </w:tcPr>
          <w:p>
            <w:pPr>
              <w:spacing w:after="0" w:line="240" w:lineRule="auto"/>
              <w:jc w:val="center"/>
            </w:pPr>
            <w:r>
              <w:t>1</w:t>
            </w:r>
          </w:p>
        </w:tc>
        <w:tc>
          <w:tcPr>
            <w:tcW w:w="1355" w:type="dxa"/>
            <w:shd w:val="clear" w:color="auto" w:fill="00FF00"/>
          </w:tcPr>
          <w:p>
            <w:pPr>
              <w:spacing w:after="0" w:line="240" w:lineRule="auto"/>
              <w:jc w:val="center"/>
            </w:pPr>
            <w:r>
              <w:t>2</w:t>
            </w:r>
          </w:p>
        </w:tc>
        <w:tc>
          <w:tcPr>
            <w:tcW w:w="1355" w:type="dxa"/>
            <w:shd w:val="clear" w:color="auto" w:fill="00FF00"/>
          </w:tcPr>
          <w:p>
            <w:pPr>
              <w:spacing w:after="0" w:line="240" w:lineRule="auto"/>
              <w:jc w:val="center"/>
            </w:pPr>
            <w:r>
              <w:t>1,5</w:t>
            </w:r>
          </w:p>
        </w:tc>
        <w:tc>
          <w:tcPr>
            <w:tcW w:w="1355" w:type="dxa"/>
            <w:shd w:val="clear" w:color="auto" w:fill="00FF00"/>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00FF00"/>
          </w:tcPr>
          <w:p>
            <w:pPr>
              <w:spacing w:after="0" w:line="240" w:lineRule="auto"/>
            </w:pPr>
            <w:r>
              <w:t>ИТОГО недельная нагрузка</w:t>
            </w:r>
          </w:p>
        </w:tc>
        <w:tc>
          <w:tcPr>
            <w:tcW w:w="1355" w:type="dxa"/>
            <w:shd w:val="clear" w:color="auto" w:fill="00FF00"/>
          </w:tcPr>
          <w:p>
            <w:pPr>
              <w:spacing w:after="0" w:line="240" w:lineRule="auto"/>
              <w:jc w:val="center"/>
            </w:pPr>
            <w:r>
              <w:t>32</w:t>
            </w:r>
          </w:p>
        </w:tc>
        <w:tc>
          <w:tcPr>
            <w:tcW w:w="1355" w:type="dxa"/>
            <w:shd w:val="clear" w:color="auto" w:fill="00FF00"/>
          </w:tcPr>
          <w:p>
            <w:pPr>
              <w:spacing w:after="0" w:line="240" w:lineRule="auto"/>
              <w:jc w:val="center"/>
            </w:pPr>
            <w:r>
              <w:t>33</w:t>
            </w:r>
          </w:p>
        </w:tc>
        <w:tc>
          <w:tcPr>
            <w:tcW w:w="1355" w:type="dxa"/>
            <w:shd w:val="clear" w:color="auto" w:fill="00FF00"/>
          </w:tcPr>
          <w:p>
            <w:pPr>
              <w:spacing w:after="0" w:line="240" w:lineRule="auto"/>
              <w:jc w:val="center"/>
            </w:pPr>
            <w:r>
              <w:t>35</w:t>
            </w:r>
          </w:p>
        </w:tc>
        <w:tc>
          <w:tcPr>
            <w:tcW w:w="1355" w:type="dxa"/>
            <w:shd w:val="clear" w:color="auto" w:fill="00FF00"/>
          </w:tcPr>
          <w:p>
            <w:pPr>
              <w:spacing w:after="0" w:line="240" w:lineRule="auto"/>
              <w:jc w:val="center"/>
            </w:pPr>
            <w:r>
              <w:t>36</w:t>
            </w:r>
          </w:p>
        </w:tc>
        <w:tc>
          <w:tcPr>
            <w:tcW w:w="1355" w:type="dxa"/>
            <w:shd w:val="clear" w:color="auto" w:fill="00FF00"/>
          </w:tcPr>
          <w:p>
            <w:pPr>
              <w:spacing w:after="0" w:line="240" w:lineRule="auto"/>
              <w:jc w:val="center"/>
            </w:pPr>
            <w: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FCE3FC"/>
          </w:tcPr>
          <w:p>
            <w:pPr>
              <w:spacing w:after="0" w:line="240" w:lineRule="auto"/>
            </w:pPr>
            <w:r>
              <w:t>Количество учебных недель</w:t>
            </w:r>
          </w:p>
        </w:tc>
        <w:tc>
          <w:tcPr>
            <w:tcW w:w="1355" w:type="dxa"/>
            <w:shd w:val="clear" w:color="auto" w:fill="FCE3FC"/>
          </w:tcPr>
          <w:p>
            <w:pPr>
              <w:spacing w:after="0" w:line="240" w:lineRule="auto"/>
              <w:jc w:val="center"/>
            </w:pPr>
            <w:r>
              <w:t>34</w:t>
            </w:r>
          </w:p>
        </w:tc>
        <w:tc>
          <w:tcPr>
            <w:tcW w:w="1355" w:type="dxa"/>
            <w:shd w:val="clear" w:color="auto" w:fill="FCE3FC"/>
          </w:tcPr>
          <w:p>
            <w:pPr>
              <w:spacing w:after="0" w:line="240" w:lineRule="auto"/>
              <w:jc w:val="center"/>
            </w:pPr>
            <w:r>
              <w:t>34</w:t>
            </w:r>
          </w:p>
        </w:tc>
        <w:tc>
          <w:tcPr>
            <w:tcW w:w="1355" w:type="dxa"/>
            <w:shd w:val="clear" w:color="auto" w:fill="FCE3FC"/>
          </w:tcPr>
          <w:p>
            <w:pPr>
              <w:spacing w:after="0" w:line="240" w:lineRule="auto"/>
              <w:jc w:val="center"/>
            </w:pPr>
            <w:r>
              <w:t>34</w:t>
            </w:r>
          </w:p>
        </w:tc>
        <w:tc>
          <w:tcPr>
            <w:tcW w:w="1355" w:type="dxa"/>
            <w:shd w:val="clear" w:color="auto" w:fill="FCE3FC"/>
          </w:tcPr>
          <w:p>
            <w:pPr>
              <w:spacing w:after="0" w:line="240" w:lineRule="auto"/>
              <w:jc w:val="center"/>
            </w:pPr>
            <w:r>
              <w:t>34</w:t>
            </w:r>
          </w:p>
        </w:tc>
        <w:tc>
          <w:tcPr>
            <w:tcW w:w="1355" w:type="dxa"/>
            <w:shd w:val="clear" w:color="auto" w:fill="FCE3FC"/>
          </w:tcPr>
          <w:p>
            <w:pPr>
              <w:spacing w:after="0" w:line="240" w:lineRule="auto"/>
              <w:jc w:val="center"/>
            </w:pPr>
            <w: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93" w:type="dxa"/>
            <w:gridSpan w:val="2"/>
            <w:shd w:val="clear" w:color="auto" w:fill="FCE3FC"/>
          </w:tcPr>
          <w:p>
            <w:pPr>
              <w:spacing w:after="0" w:line="240" w:lineRule="auto"/>
            </w:pPr>
            <w:r>
              <w:t>Всего часов в год</w:t>
            </w:r>
          </w:p>
        </w:tc>
        <w:tc>
          <w:tcPr>
            <w:tcW w:w="1355" w:type="dxa"/>
            <w:shd w:val="clear" w:color="auto" w:fill="FCE3FC"/>
          </w:tcPr>
          <w:p>
            <w:pPr>
              <w:spacing w:after="0" w:line="240" w:lineRule="auto"/>
              <w:jc w:val="center"/>
            </w:pPr>
            <w:r>
              <w:t>1088</w:t>
            </w:r>
          </w:p>
        </w:tc>
        <w:tc>
          <w:tcPr>
            <w:tcW w:w="1355" w:type="dxa"/>
            <w:shd w:val="clear" w:color="auto" w:fill="FCE3FC"/>
          </w:tcPr>
          <w:p>
            <w:pPr>
              <w:spacing w:after="0" w:line="240" w:lineRule="auto"/>
              <w:jc w:val="center"/>
            </w:pPr>
            <w:r>
              <w:t>1122</w:t>
            </w:r>
          </w:p>
        </w:tc>
        <w:tc>
          <w:tcPr>
            <w:tcW w:w="1355" w:type="dxa"/>
            <w:shd w:val="clear" w:color="auto" w:fill="FCE3FC"/>
          </w:tcPr>
          <w:p>
            <w:pPr>
              <w:spacing w:after="0" w:line="240" w:lineRule="auto"/>
              <w:jc w:val="center"/>
            </w:pPr>
            <w:r>
              <w:t>1190</w:t>
            </w:r>
          </w:p>
        </w:tc>
        <w:tc>
          <w:tcPr>
            <w:tcW w:w="1355" w:type="dxa"/>
            <w:shd w:val="clear" w:color="auto" w:fill="FCE3FC"/>
          </w:tcPr>
          <w:p>
            <w:pPr>
              <w:spacing w:after="0" w:line="240" w:lineRule="auto"/>
              <w:jc w:val="center"/>
            </w:pPr>
            <w:r>
              <w:t>1224</w:t>
            </w:r>
          </w:p>
        </w:tc>
        <w:tc>
          <w:tcPr>
            <w:tcW w:w="1355" w:type="dxa"/>
            <w:shd w:val="clear" w:color="auto" w:fill="FCE3FC"/>
          </w:tcPr>
          <w:p>
            <w:pPr>
              <w:spacing w:after="0" w:line="240" w:lineRule="auto"/>
              <w:jc w:val="center"/>
            </w:pPr>
            <w:r>
              <w:t>1224</w:t>
            </w:r>
          </w:p>
        </w:tc>
      </w:tr>
    </w:tbl>
    <w:p>
      <w:r>
        <w:br w:type="page"/>
      </w:r>
    </w:p>
    <w:p>
      <w:pPr>
        <w:rPr>
          <w:b/>
          <w:sz w:val="32"/>
        </w:rPr>
      </w:pPr>
      <w:r>
        <w:rPr>
          <w:b/>
          <w:sz w:val="32"/>
        </w:rPr>
        <w:t xml:space="preserve">                         План внеурочной деятельности (недельный)</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4"/>
        <w:gridCol w:w="1399"/>
        <w:gridCol w:w="1399"/>
        <w:gridCol w:w="1399"/>
        <w:gridCol w:w="1400"/>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vMerge w:val="restart"/>
            <w:shd w:val="clear" w:color="auto" w:fill="D9D9D9"/>
          </w:tcPr>
          <w:p>
            <w:pPr>
              <w:spacing w:after="0" w:line="240" w:lineRule="auto"/>
            </w:pPr>
            <w:r>
              <w:rPr>
                <w:b/>
              </w:rPr>
              <w:t>Учебные курсы:</w:t>
            </w:r>
          </w:p>
          <w:p>
            <w:pPr>
              <w:spacing w:after="0" w:line="240" w:lineRule="auto"/>
            </w:pPr>
          </w:p>
        </w:tc>
        <w:tc>
          <w:tcPr>
            <w:tcW w:w="10395" w:type="dxa"/>
            <w:gridSpan w:val="5"/>
            <w:shd w:val="clear" w:color="auto" w:fill="D9D9D9"/>
          </w:tcPr>
          <w:p>
            <w:pPr>
              <w:spacing w:after="0" w:line="240" w:lineRule="auto"/>
              <w:jc w:val="center"/>
            </w:pPr>
            <w:r>
              <w:rPr>
                <w:b/>
              </w:rPr>
              <w:t>Количество часов в неделю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vMerge w:val="continue"/>
          </w:tcPr>
          <w:p>
            <w:pPr>
              <w:spacing w:after="0" w:line="240" w:lineRule="auto"/>
            </w:pPr>
          </w:p>
        </w:tc>
        <w:tc>
          <w:tcPr>
            <w:tcW w:w="2079" w:type="dxa"/>
            <w:shd w:val="clear" w:color="auto" w:fill="D9D9D9"/>
          </w:tcPr>
          <w:p>
            <w:pPr>
              <w:spacing w:after="0" w:line="240" w:lineRule="auto"/>
              <w:jc w:val="center"/>
            </w:pPr>
            <w:r>
              <w:rPr>
                <w:b/>
              </w:rPr>
              <w:t>5</w:t>
            </w:r>
          </w:p>
        </w:tc>
        <w:tc>
          <w:tcPr>
            <w:tcW w:w="2079" w:type="dxa"/>
            <w:shd w:val="clear" w:color="auto" w:fill="D9D9D9"/>
          </w:tcPr>
          <w:p>
            <w:pPr>
              <w:spacing w:after="0" w:line="240" w:lineRule="auto"/>
              <w:jc w:val="center"/>
            </w:pPr>
            <w:r>
              <w:rPr>
                <w:b/>
              </w:rPr>
              <w:t>6</w:t>
            </w:r>
          </w:p>
        </w:tc>
        <w:tc>
          <w:tcPr>
            <w:tcW w:w="2079" w:type="dxa"/>
            <w:shd w:val="clear" w:color="auto" w:fill="D9D9D9"/>
          </w:tcPr>
          <w:p>
            <w:pPr>
              <w:spacing w:after="0" w:line="240" w:lineRule="auto"/>
              <w:jc w:val="center"/>
            </w:pPr>
            <w:r>
              <w:rPr>
                <w:b/>
              </w:rPr>
              <w:t>7</w:t>
            </w:r>
          </w:p>
        </w:tc>
        <w:tc>
          <w:tcPr>
            <w:tcW w:w="2079" w:type="dxa"/>
            <w:shd w:val="clear" w:color="auto" w:fill="D9D9D9"/>
          </w:tcPr>
          <w:p>
            <w:pPr>
              <w:spacing w:after="0" w:line="240" w:lineRule="auto"/>
              <w:jc w:val="center"/>
            </w:pPr>
            <w:r>
              <w:rPr>
                <w:b/>
              </w:rPr>
              <w:t>8</w:t>
            </w:r>
          </w:p>
        </w:tc>
        <w:tc>
          <w:tcPr>
            <w:tcW w:w="2079" w:type="dxa"/>
            <w:shd w:val="clear" w:color="auto" w:fill="D9D9D9"/>
          </w:tcPr>
          <w:p>
            <w:pPr>
              <w:spacing w:after="0" w:line="240" w:lineRule="auto"/>
              <w:jc w:val="center"/>
            </w:pPr>
            <w:r>
              <w:rPr>
                <w:b/>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pPr>
            <w:r>
              <w:t>"Разговоры о важном"</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pPr>
            <w:r>
              <w:t>"Россия- мои горизонты»</w:t>
            </w:r>
          </w:p>
        </w:tc>
        <w:tc>
          <w:tcPr>
            <w:tcW w:w="2079" w:type="dxa"/>
          </w:tcPr>
          <w:p>
            <w:pPr>
              <w:spacing w:after="0" w:line="240" w:lineRule="auto"/>
              <w:jc w:val="center"/>
            </w:pPr>
            <w:r>
              <w:t>0</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pPr>
            <w:r>
              <w:t>«В мире профессий»</w:t>
            </w:r>
          </w:p>
        </w:tc>
        <w:tc>
          <w:tcPr>
            <w:tcW w:w="2079" w:type="dxa"/>
          </w:tcPr>
          <w:p>
            <w:pPr>
              <w:spacing w:after="0" w:line="240" w:lineRule="auto"/>
              <w:jc w:val="center"/>
            </w:pPr>
            <w:r>
              <w:t>1</w:t>
            </w: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pPr>
            <w:r>
              <w:t>"Основы функциональной грамотности" (Занятия на цифровых платформах)</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pPr>
            <w:r>
              <w:rPr>
                <w:bCs/>
              </w:rPr>
              <w:t>«Школьный театр»</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rPr>
                <w:bCs/>
              </w:rPr>
            </w:pPr>
            <w:r>
              <w:rPr>
                <w:bCs/>
              </w:rPr>
              <w:t>“Шахматный калейдоскоп”</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rPr>
                <w:bCs/>
              </w:rPr>
            </w:pPr>
            <w:r>
              <w:rPr>
                <w:bCs/>
              </w:rPr>
              <w:t>«Избранные вопросы русского языка»</w:t>
            </w: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spacing w:after="0" w:line="240" w:lineRule="auto"/>
              <w:rPr>
                <w:bCs/>
              </w:rPr>
            </w:pPr>
            <w:r>
              <w:rPr>
                <w:bCs/>
              </w:rPr>
              <w:t>«Избранные вопросы математики»</w:t>
            </w: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pPr>
              <w:pStyle w:val="23"/>
              <w:rPr>
                <w:rFonts w:ascii="Times New Roman" w:hAnsi="Times New Roman"/>
              </w:rPr>
            </w:pPr>
            <w:r>
              <w:rPr>
                <w:rFonts w:ascii="Times New Roman" w:hAnsi="Times New Roman"/>
              </w:rPr>
              <w:t>«Спортивные игры»</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c>
          <w:tcPr>
            <w:tcW w:w="2079" w:type="dxa"/>
          </w:tcPr>
          <w:p>
            <w:pPr>
              <w:spacing w:after="0" w:line="240" w:lineRule="auto"/>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shd w:val="clear" w:color="auto" w:fill="00FF00"/>
          </w:tcPr>
          <w:p>
            <w:pPr>
              <w:spacing w:after="0" w:line="240" w:lineRule="auto"/>
            </w:pPr>
            <w:r>
              <w:t>ИТОГО недельная нагрузка</w:t>
            </w:r>
          </w:p>
        </w:tc>
        <w:tc>
          <w:tcPr>
            <w:tcW w:w="2079" w:type="dxa"/>
            <w:shd w:val="clear" w:color="auto" w:fill="00FF00"/>
          </w:tcPr>
          <w:p>
            <w:pPr>
              <w:spacing w:after="0" w:line="240" w:lineRule="auto"/>
              <w:jc w:val="center"/>
            </w:pPr>
            <w:r>
              <w:t>6</w:t>
            </w:r>
          </w:p>
        </w:tc>
        <w:tc>
          <w:tcPr>
            <w:tcW w:w="2079" w:type="dxa"/>
            <w:shd w:val="clear" w:color="auto" w:fill="00FF00"/>
          </w:tcPr>
          <w:p>
            <w:pPr>
              <w:spacing w:after="0" w:line="240" w:lineRule="auto"/>
              <w:jc w:val="center"/>
            </w:pPr>
            <w:r>
              <w:t>6</w:t>
            </w:r>
          </w:p>
        </w:tc>
        <w:tc>
          <w:tcPr>
            <w:tcW w:w="2079" w:type="dxa"/>
            <w:shd w:val="clear" w:color="auto" w:fill="00FF00"/>
          </w:tcPr>
          <w:p>
            <w:pPr>
              <w:spacing w:after="0" w:line="240" w:lineRule="auto"/>
              <w:jc w:val="center"/>
            </w:pPr>
            <w:r>
              <w:t>6</w:t>
            </w:r>
          </w:p>
        </w:tc>
        <w:tc>
          <w:tcPr>
            <w:tcW w:w="2079" w:type="dxa"/>
            <w:shd w:val="clear" w:color="auto" w:fill="00FF00"/>
          </w:tcPr>
          <w:p>
            <w:pPr>
              <w:spacing w:after="0" w:line="240" w:lineRule="auto"/>
              <w:jc w:val="center"/>
            </w:pPr>
            <w:r>
              <w:t>6</w:t>
            </w:r>
          </w:p>
        </w:tc>
        <w:tc>
          <w:tcPr>
            <w:tcW w:w="2079" w:type="dxa"/>
            <w:shd w:val="clear" w:color="auto" w:fill="00FF00"/>
          </w:tcPr>
          <w:p>
            <w:pPr>
              <w:spacing w:after="0" w:line="240" w:lineRule="auto"/>
              <w:jc w:val="center"/>
            </w:pPr>
            <w:r>
              <w:t>8</w:t>
            </w:r>
          </w:p>
        </w:tc>
      </w:tr>
    </w:tbl>
    <w:p/>
    <w:p>
      <w:pPr>
        <w:pStyle w:val="11"/>
        <w:spacing w:after="0" w:line="276" w:lineRule="auto"/>
        <w:ind w:left="142"/>
        <w:jc w:val="both"/>
        <w:rPr>
          <w:sz w:val="28"/>
          <w:szCs w:val="28"/>
        </w:rPr>
      </w:pPr>
      <w:r>
        <w:rPr>
          <w:sz w:val="28"/>
          <w:szCs w:val="28"/>
        </w:rPr>
        <w:t xml:space="preserve">        План внеурочной деятельности обучающихся  5-9 классов  Муниципального бюджетного общеобразовательного учреждения "Новоильмовская средняя общеобразовательная школа" Черемшанского муниципального района Республики Татарстан обеспечивает  введение в действие и реализацию требований федерального государственного образовательного стандарта основного общего образования, определяет состав и структуру направлений и форм внеурочной деятельности по классам</w:t>
      </w:r>
    </w:p>
    <w:p>
      <w:pPr>
        <w:pStyle w:val="26"/>
        <w:spacing w:line="276" w:lineRule="auto"/>
        <w:ind w:firstLine="709"/>
        <w:jc w:val="both"/>
        <w:rPr>
          <w:b/>
          <w:bCs/>
          <w:sz w:val="28"/>
          <w:szCs w:val="28"/>
        </w:rPr>
      </w:pPr>
      <w:r>
        <w:rPr>
          <w:sz w:val="28"/>
          <w:szCs w:val="28"/>
        </w:rPr>
        <w:t>Внеурочная деятельность может быть реализована как в течение учебной недели, так и во время каникул, в выходные и нерабочие праздничные дни.</w:t>
      </w:r>
      <w:r>
        <w:rPr>
          <w:b/>
          <w:bCs/>
          <w:sz w:val="28"/>
          <w:szCs w:val="28"/>
        </w:rPr>
        <w:t xml:space="preserve"> </w:t>
      </w:r>
    </w:p>
    <w:p>
      <w:pPr>
        <w:autoSpaceDE w:val="0"/>
        <w:autoSpaceDN w:val="0"/>
        <w:adjustRightInd w:val="0"/>
        <w:spacing w:after="0" w:line="276" w:lineRule="auto"/>
        <w:ind w:firstLine="709"/>
        <w:jc w:val="both"/>
        <w:rPr>
          <w:rFonts w:ascii="Times New Roman" w:hAnsi="Times New Roman" w:cs="Times New Roman"/>
          <w:sz w:val="28"/>
          <w:szCs w:val="28"/>
          <w:lang w:val="tt-RU"/>
        </w:rPr>
      </w:pPr>
      <w:r>
        <w:rPr>
          <w:rFonts w:ascii="Times New Roman" w:hAnsi="Times New Roman" w:cs="Times New Roman"/>
          <w:sz w:val="28"/>
          <w:szCs w:val="28"/>
        </w:rPr>
        <w:t>План внеурочной деятельности отражает следующие основные цели и задачи МБОУ «Новоильмовская СОШ»:</w:t>
      </w:r>
    </w:p>
    <w:p>
      <w:pPr>
        <w:autoSpaceDE w:val="0"/>
        <w:autoSpaceDN w:val="0"/>
        <w:adjustRightInd w:val="0"/>
        <w:spacing w:after="0" w:line="276" w:lineRule="auto"/>
        <w:ind w:firstLine="709"/>
        <w:jc w:val="both"/>
        <w:rPr>
          <w:rFonts w:ascii="Times New Roman" w:hAnsi="Times New Roman" w:cs="Times New Roman"/>
          <w:sz w:val="28"/>
          <w:szCs w:val="28"/>
        </w:rPr>
      </w:pPr>
      <w:r>
        <w:rPr>
          <w:rFonts w:ascii="Times New Roman" w:hAnsi="Times New Roman" w:cs="Times New Roman"/>
          <w:b/>
          <w:bCs/>
          <w:sz w:val="28"/>
          <w:szCs w:val="28"/>
        </w:rPr>
        <w:t>Цели</w:t>
      </w:r>
      <w:r>
        <w:rPr>
          <w:rFonts w:ascii="Times New Roman" w:hAnsi="Times New Roman" w:cs="Times New Roman"/>
          <w:sz w:val="28"/>
          <w:szCs w:val="28"/>
        </w:rPr>
        <w:t>: создать условия для развития творческого потенциала обучающихся, создать основы для осознанного выбора и последующего усвоения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pPr>
        <w:spacing w:after="0" w:line="348" w:lineRule="auto"/>
        <w:ind w:firstLine="709"/>
        <w:jc w:val="both"/>
        <w:rPr>
          <w:rFonts w:ascii="Times New Roman" w:hAnsi="Times New Roman" w:cs="Times New Roman"/>
          <w:sz w:val="28"/>
          <w:szCs w:val="28"/>
        </w:rPr>
      </w:pPr>
      <w:r>
        <w:rPr>
          <w:rFonts w:ascii="Times New Roman" w:hAnsi="Times New Roman" w:cs="Times New Roman"/>
          <w:sz w:val="28"/>
          <w:szCs w:val="28"/>
        </w:rPr>
        <w:t>Внеурочная деятельность МБОУ «Новоильмовская СОШ» в соответствии с требованиями</w:t>
      </w:r>
      <w:r>
        <w:rPr>
          <w:rFonts w:ascii="Times New Roman" w:hAnsi="Times New Roman" w:cs="Times New Roman"/>
          <w:sz w:val="28"/>
          <w:szCs w:val="28"/>
          <w:lang w:val="tt-RU"/>
        </w:rPr>
        <w:t xml:space="preserve">  </w:t>
      </w:r>
      <w:r>
        <w:rPr>
          <w:rFonts w:ascii="Times New Roman" w:hAnsi="Times New Roman" w:cs="Times New Roman"/>
          <w:sz w:val="28"/>
          <w:szCs w:val="28"/>
        </w:rPr>
        <w:t>федерального государственного образовательного стандарта основного общего образования организуется  по основным направлениям развития личности:</w:t>
      </w:r>
    </w:p>
    <w:p>
      <w:pPr>
        <w:spacing w:after="0" w:line="348" w:lineRule="auto"/>
        <w:ind w:firstLine="709"/>
        <w:jc w:val="both"/>
        <w:rPr>
          <w:rFonts w:ascii="Times New Roman" w:hAnsi="Times New Roman" w:eastAsia="SchoolBookSanPin"/>
          <w:sz w:val="28"/>
          <w:szCs w:val="28"/>
        </w:rPr>
      </w:pPr>
      <w:r>
        <w:rPr>
          <w:rFonts w:ascii="Times New Roman" w:hAnsi="Times New Roman" w:cs="Times New Roman"/>
          <w:sz w:val="28"/>
          <w:szCs w:val="28"/>
        </w:rPr>
        <w:t xml:space="preserve"> </w:t>
      </w:r>
      <w:r>
        <w:rPr>
          <w:rFonts w:ascii="Times New Roman" w:hAnsi="Times New Roman" w:eastAsia="SchoolBookSanPin"/>
          <w:sz w:val="28"/>
          <w:szCs w:val="28"/>
        </w:rPr>
        <w:t>1)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2) внеурочную деятельность по формированию функциональной грамотности (читательской, математической, естественнонаучной, финансовой) обучающихся ( метапредметные кружки, организация проектной и исследовательской деятельности);</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3)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окружении;экскурсии на производственные объекты;</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4)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5)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детских, подростковых и юношеских общественных объединений, организаций и других;</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6)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7)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pPr>
        <w:spacing w:after="0" w:line="348" w:lineRule="auto"/>
        <w:ind w:firstLine="709"/>
        <w:jc w:val="both"/>
        <w:rPr>
          <w:rFonts w:ascii="Times New Roman" w:hAnsi="Times New Roman" w:eastAsia="SchoolBookSanPin"/>
          <w:sz w:val="28"/>
          <w:szCs w:val="28"/>
        </w:rPr>
      </w:pPr>
      <w:r>
        <w:rPr>
          <w:rFonts w:ascii="Times New Roman" w:hAnsi="Times New Roman" w:eastAsia="SchoolBookSanPin"/>
          <w:sz w:val="28"/>
          <w:szCs w:val="28"/>
        </w:rPr>
        <w:t>8) 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pPr>
        <w:autoSpaceDE w:val="0"/>
        <w:autoSpaceDN w:val="0"/>
        <w:adjustRightInd w:val="0"/>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 целью обеспечения преемственности содержания образовательных программ начального, основного  и среднего  общего образования при формировании плана внеурочной деятельности образовательной организации предусмотрена часть, </w:t>
      </w:r>
      <w:r>
        <w:rPr>
          <w:rFonts w:ascii="Times New Roman" w:hAnsi="Times New Roman" w:cs="Times New Roman"/>
          <w:b/>
          <w:sz w:val="28"/>
          <w:szCs w:val="28"/>
          <w:u w:val="single"/>
        </w:rPr>
        <w:t>рекомендуемая для всех обучающихся:</w:t>
      </w:r>
      <w:r>
        <w:rPr>
          <w:rFonts w:ascii="Times New Roman" w:hAnsi="Times New Roman" w:cs="Times New Roman"/>
          <w:sz w:val="28"/>
          <w:szCs w:val="28"/>
        </w:rPr>
        <w:t xml:space="preserve"> </w:t>
      </w:r>
    </w:p>
    <w:p>
      <w:pPr>
        <w:autoSpaceDE w:val="0"/>
        <w:autoSpaceDN w:val="0"/>
        <w:adjustRightInd w:val="0"/>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час в неделю – на информационно-просветительские занятия патриотической, нравственной и экологической направленности «Разговоры о важном» (понедельник); </w:t>
      </w:r>
    </w:p>
    <w:p>
      <w:pPr>
        <w:autoSpaceDE w:val="0"/>
        <w:autoSpaceDN w:val="0"/>
        <w:adjustRightInd w:val="0"/>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час в неделю – на занятия по формированию функциональной грамотности обучающихся (в том числе финансовой грамотности); </w:t>
      </w:r>
    </w:p>
    <w:p>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час в неделю – на занятия, направленные на удовлетворение профориентационных интересов и потребностей обучающихся. </w:t>
      </w:r>
    </w:p>
    <w:p>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Внеурочная деятельность в 5-9 классах МБОУ «Новоильмовская СОШ»  организуется как через системные 6 вышеперечисленных курсов (в 9 кл-8), так и через несистемные формы работы: школьные праздники,  подготовка к олимпиадам, конкурсам и участие в них, экскурсии, акции, кружки, секции, круглые  столы, конференции, диспуты, КВНы, НПК, тимуровское движение, соревнования, поисковые и научные исследования, школьное самоуправление, общественно полезные практики и другие формы на добровольной основе в соответствии с выбором участников образовательных отношений.</w:t>
      </w:r>
    </w:p>
    <w:p>
      <w:pPr>
        <w:spacing w:after="0"/>
      </w:pPr>
    </w:p>
    <w:p/>
    <w:sectPr>
      <w:pgSz w:w="11900" w:h="16820"/>
      <w:pgMar w:top="1134" w:right="851" w:bottom="1134"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CC"/>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Segoe UI">
    <w:panose1 w:val="020B0502040204020203"/>
    <w:charset w:val="CC"/>
    <w:family w:val="swiss"/>
    <w:pitch w:val="default"/>
    <w:sig w:usb0="E10022FF" w:usb1="C000E47F" w:usb2="00000029" w:usb3="00000000" w:csb0="200001DF" w:csb1="20000000"/>
  </w:font>
  <w:font w:name="SchoolBookSanPin">
    <w:altName w:val="Times New Roman"/>
    <w:panose1 w:val="00000000000000000000"/>
    <w:charset w:val="00"/>
    <w:family w:val="roman"/>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AB3E28"/>
    <w:rsid w:val="0000737E"/>
    <w:rsid w:val="00007DBB"/>
    <w:rsid w:val="00021D05"/>
    <w:rsid w:val="0002203B"/>
    <w:rsid w:val="000454DE"/>
    <w:rsid w:val="00052FF9"/>
    <w:rsid w:val="00080A10"/>
    <w:rsid w:val="000A07A9"/>
    <w:rsid w:val="000C3476"/>
    <w:rsid w:val="000F4598"/>
    <w:rsid w:val="001051C4"/>
    <w:rsid w:val="0010613A"/>
    <w:rsid w:val="00112D88"/>
    <w:rsid w:val="00131FF7"/>
    <w:rsid w:val="001440F4"/>
    <w:rsid w:val="00145026"/>
    <w:rsid w:val="0015448F"/>
    <w:rsid w:val="00164C21"/>
    <w:rsid w:val="0018426F"/>
    <w:rsid w:val="00187101"/>
    <w:rsid w:val="001A4994"/>
    <w:rsid w:val="001A682B"/>
    <w:rsid w:val="001A68E1"/>
    <w:rsid w:val="001A75C4"/>
    <w:rsid w:val="001A779A"/>
    <w:rsid w:val="001B1213"/>
    <w:rsid w:val="001B4302"/>
    <w:rsid w:val="001E7BA0"/>
    <w:rsid w:val="001F2D3B"/>
    <w:rsid w:val="00217E91"/>
    <w:rsid w:val="00224750"/>
    <w:rsid w:val="00226645"/>
    <w:rsid w:val="002476A4"/>
    <w:rsid w:val="00250C77"/>
    <w:rsid w:val="002540DE"/>
    <w:rsid w:val="00270402"/>
    <w:rsid w:val="00270962"/>
    <w:rsid w:val="00284FF2"/>
    <w:rsid w:val="00287537"/>
    <w:rsid w:val="00295E4C"/>
    <w:rsid w:val="00297A59"/>
    <w:rsid w:val="002A1164"/>
    <w:rsid w:val="002A12FF"/>
    <w:rsid w:val="002A5D25"/>
    <w:rsid w:val="002B7427"/>
    <w:rsid w:val="002C3030"/>
    <w:rsid w:val="002D092F"/>
    <w:rsid w:val="002E245D"/>
    <w:rsid w:val="002F787C"/>
    <w:rsid w:val="0030678A"/>
    <w:rsid w:val="0031079C"/>
    <w:rsid w:val="00321939"/>
    <w:rsid w:val="00344318"/>
    <w:rsid w:val="00354BF9"/>
    <w:rsid w:val="00357C00"/>
    <w:rsid w:val="00360A48"/>
    <w:rsid w:val="00372F8E"/>
    <w:rsid w:val="003746B2"/>
    <w:rsid w:val="00374FEA"/>
    <w:rsid w:val="00377B05"/>
    <w:rsid w:val="003828E8"/>
    <w:rsid w:val="003963BA"/>
    <w:rsid w:val="003A7E5F"/>
    <w:rsid w:val="003C5092"/>
    <w:rsid w:val="003C7983"/>
    <w:rsid w:val="003E0864"/>
    <w:rsid w:val="003E617D"/>
    <w:rsid w:val="004002DE"/>
    <w:rsid w:val="004141D3"/>
    <w:rsid w:val="0041494E"/>
    <w:rsid w:val="004168CD"/>
    <w:rsid w:val="004229D4"/>
    <w:rsid w:val="00432399"/>
    <w:rsid w:val="00434817"/>
    <w:rsid w:val="0043527D"/>
    <w:rsid w:val="004457FE"/>
    <w:rsid w:val="00446614"/>
    <w:rsid w:val="00453205"/>
    <w:rsid w:val="00457ED1"/>
    <w:rsid w:val="004652A1"/>
    <w:rsid w:val="00467EF7"/>
    <w:rsid w:val="00473B54"/>
    <w:rsid w:val="00495257"/>
    <w:rsid w:val="004A0FEE"/>
    <w:rsid w:val="004A5E74"/>
    <w:rsid w:val="004B1542"/>
    <w:rsid w:val="004B239B"/>
    <w:rsid w:val="004B3623"/>
    <w:rsid w:val="004C4A62"/>
    <w:rsid w:val="004D0135"/>
    <w:rsid w:val="004D4E01"/>
    <w:rsid w:val="004E028C"/>
    <w:rsid w:val="004E2FF3"/>
    <w:rsid w:val="004E4A78"/>
    <w:rsid w:val="00502D31"/>
    <w:rsid w:val="00543B77"/>
    <w:rsid w:val="005472C1"/>
    <w:rsid w:val="00564E8B"/>
    <w:rsid w:val="00565E9A"/>
    <w:rsid w:val="00573A20"/>
    <w:rsid w:val="005835A8"/>
    <w:rsid w:val="00587C0C"/>
    <w:rsid w:val="005B15BC"/>
    <w:rsid w:val="005D429D"/>
    <w:rsid w:val="005D4AF2"/>
    <w:rsid w:val="005E1283"/>
    <w:rsid w:val="005F6A49"/>
    <w:rsid w:val="006136E4"/>
    <w:rsid w:val="00613F43"/>
    <w:rsid w:val="0061648B"/>
    <w:rsid w:val="00632702"/>
    <w:rsid w:val="00641000"/>
    <w:rsid w:val="0064592B"/>
    <w:rsid w:val="0065249D"/>
    <w:rsid w:val="00655B82"/>
    <w:rsid w:val="006560B5"/>
    <w:rsid w:val="006621B5"/>
    <w:rsid w:val="00665E27"/>
    <w:rsid w:val="00672D5E"/>
    <w:rsid w:val="00677E17"/>
    <w:rsid w:val="00681BB3"/>
    <w:rsid w:val="00686C57"/>
    <w:rsid w:val="006A6072"/>
    <w:rsid w:val="006B6902"/>
    <w:rsid w:val="006B6D5F"/>
    <w:rsid w:val="006B72A3"/>
    <w:rsid w:val="006C21C9"/>
    <w:rsid w:val="006C2DA4"/>
    <w:rsid w:val="006D6035"/>
    <w:rsid w:val="006E1004"/>
    <w:rsid w:val="006F1555"/>
    <w:rsid w:val="007031A8"/>
    <w:rsid w:val="007201DF"/>
    <w:rsid w:val="00724EF3"/>
    <w:rsid w:val="00752EAB"/>
    <w:rsid w:val="00754F9F"/>
    <w:rsid w:val="007551D0"/>
    <w:rsid w:val="00755AB9"/>
    <w:rsid w:val="00760A3C"/>
    <w:rsid w:val="00770D65"/>
    <w:rsid w:val="00771952"/>
    <w:rsid w:val="00787163"/>
    <w:rsid w:val="007B5622"/>
    <w:rsid w:val="007C1FB0"/>
    <w:rsid w:val="007E3674"/>
    <w:rsid w:val="007E7965"/>
    <w:rsid w:val="00804FE3"/>
    <w:rsid w:val="00806306"/>
    <w:rsid w:val="0081324A"/>
    <w:rsid w:val="00824941"/>
    <w:rsid w:val="00827467"/>
    <w:rsid w:val="00835B88"/>
    <w:rsid w:val="00840CA2"/>
    <w:rsid w:val="008448CF"/>
    <w:rsid w:val="008448FF"/>
    <w:rsid w:val="008462E3"/>
    <w:rsid w:val="008632FA"/>
    <w:rsid w:val="008725F9"/>
    <w:rsid w:val="00872767"/>
    <w:rsid w:val="00880E7C"/>
    <w:rsid w:val="0088256D"/>
    <w:rsid w:val="008829BA"/>
    <w:rsid w:val="008A54B0"/>
    <w:rsid w:val="008B4198"/>
    <w:rsid w:val="008B4814"/>
    <w:rsid w:val="008E0553"/>
    <w:rsid w:val="008E7808"/>
    <w:rsid w:val="00920CD7"/>
    <w:rsid w:val="00922113"/>
    <w:rsid w:val="00943325"/>
    <w:rsid w:val="00953DE9"/>
    <w:rsid w:val="009628BB"/>
    <w:rsid w:val="00963708"/>
    <w:rsid w:val="009675A7"/>
    <w:rsid w:val="009825C2"/>
    <w:rsid w:val="00983F7B"/>
    <w:rsid w:val="0099304C"/>
    <w:rsid w:val="00996DF6"/>
    <w:rsid w:val="009A70B1"/>
    <w:rsid w:val="009B0953"/>
    <w:rsid w:val="009B229E"/>
    <w:rsid w:val="009B6A45"/>
    <w:rsid w:val="009D447D"/>
    <w:rsid w:val="009E6A73"/>
    <w:rsid w:val="009F18D3"/>
    <w:rsid w:val="009F3142"/>
    <w:rsid w:val="009F4C94"/>
    <w:rsid w:val="009F67C6"/>
    <w:rsid w:val="00A01EE8"/>
    <w:rsid w:val="00A139CB"/>
    <w:rsid w:val="00A227C0"/>
    <w:rsid w:val="00A3237E"/>
    <w:rsid w:val="00A67B07"/>
    <w:rsid w:val="00A74FAB"/>
    <w:rsid w:val="00A76A07"/>
    <w:rsid w:val="00A77598"/>
    <w:rsid w:val="00A95C40"/>
    <w:rsid w:val="00A96C90"/>
    <w:rsid w:val="00AA6584"/>
    <w:rsid w:val="00AB3E28"/>
    <w:rsid w:val="00AB6EA5"/>
    <w:rsid w:val="00AC48E2"/>
    <w:rsid w:val="00AD06E6"/>
    <w:rsid w:val="00AD49CE"/>
    <w:rsid w:val="00AF0DF8"/>
    <w:rsid w:val="00AF4E3E"/>
    <w:rsid w:val="00AF55C5"/>
    <w:rsid w:val="00B078E7"/>
    <w:rsid w:val="00B1564E"/>
    <w:rsid w:val="00B409D3"/>
    <w:rsid w:val="00B44722"/>
    <w:rsid w:val="00B47A20"/>
    <w:rsid w:val="00B47E19"/>
    <w:rsid w:val="00B54321"/>
    <w:rsid w:val="00B55BA0"/>
    <w:rsid w:val="00B55F19"/>
    <w:rsid w:val="00B645AA"/>
    <w:rsid w:val="00B64ADE"/>
    <w:rsid w:val="00B81C13"/>
    <w:rsid w:val="00B8744D"/>
    <w:rsid w:val="00B91E96"/>
    <w:rsid w:val="00B9501A"/>
    <w:rsid w:val="00BA255F"/>
    <w:rsid w:val="00BA6E11"/>
    <w:rsid w:val="00BB5583"/>
    <w:rsid w:val="00BB6ED6"/>
    <w:rsid w:val="00BE0CF4"/>
    <w:rsid w:val="00BE3D68"/>
    <w:rsid w:val="00BF0C5B"/>
    <w:rsid w:val="00BF5058"/>
    <w:rsid w:val="00C10C42"/>
    <w:rsid w:val="00C141A4"/>
    <w:rsid w:val="00C300D7"/>
    <w:rsid w:val="00C3414D"/>
    <w:rsid w:val="00C35E77"/>
    <w:rsid w:val="00C521EF"/>
    <w:rsid w:val="00C547E5"/>
    <w:rsid w:val="00C70729"/>
    <w:rsid w:val="00C72A73"/>
    <w:rsid w:val="00C91579"/>
    <w:rsid w:val="00C93636"/>
    <w:rsid w:val="00CA5D63"/>
    <w:rsid w:val="00CB6C10"/>
    <w:rsid w:val="00CC47D3"/>
    <w:rsid w:val="00CD1E3D"/>
    <w:rsid w:val="00CE13EE"/>
    <w:rsid w:val="00CF1BAE"/>
    <w:rsid w:val="00D0701D"/>
    <w:rsid w:val="00D07CCC"/>
    <w:rsid w:val="00D1308D"/>
    <w:rsid w:val="00D16267"/>
    <w:rsid w:val="00D213E7"/>
    <w:rsid w:val="00D339A5"/>
    <w:rsid w:val="00D40793"/>
    <w:rsid w:val="00D43A6B"/>
    <w:rsid w:val="00D52398"/>
    <w:rsid w:val="00D572EE"/>
    <w:rsid w:val="00D60C3F"/>
    <w:rsid w:val="00D6220D"/>
    <w:rsid w:val="00D62BB3"/>
    <w:rsid w:val="00D7148E"/>
    <w:rsid w:val="00D745A9"/>
    <w:rsid w:val="00D8488E"/>
    <w:rsid w:val="00D96741"/>
    <w:rsid w:val="00DA64FE"/>
    <w:rsid w:val="00DB1508"/>
    <w:rsid w:val="00DB7B91"/>
    <w:rsid w:val="00DC1285"/>
    <w:rsid w:val="00DC2F36"/>
    <w:rsid w:val="00DD2E3A"/>
    <w:rsid w:val="00DD3E3F"/>
    <w:rsid w:val="00DD668F"/>
    <w:rsid w:val="00DD72F4"/>
    <w:rsid w:val="00DE337C"/>
    <w:rsid w:val="00DE7C2D"/>
    <w:rsid w:val="00DF3AB0"/>
    <w:rsid w:val="00DF4AEE"/>
    <w:rsid w:val="00E00597"/>
    <w:rsid w:val="00E00F1C"/>
    <w:rsid w:val="00E115A2"/>
    <w:rsid w:val="00E217BD"/>
    <w:rsid w:val="00E24C8D"/>
    <w:rsid w:val="00E24FA7"/>
    <w:rsid w:val="00E27A05"/>
    <w:rsid w:val="00E333C5"/>
    <w:rsid w:val="00E33F9E"/>
    <w:rsid w:val="00E41CD5"/>
    <w:rsid w:val="00E44D3E"/>
    <w:rsid w:val="00E45712"/>
    <w:rsid w:val="00E523BB"/>
    <w:rsid w:val="00E5346A"/>
    <w:rsid w:val="00E648BD"/>
    <w:rsid w:val="00E7055D"/>
    <w:rsid w:val="00E76BF0"/>
    <w:rsid w:val="00E831EA"/>
    <w:rsid w:val="00E8602F"/>
    <w:rsid w:val="00EA1496"/>
    <w:rsid w:val="00EA2A84"/>
    <w:rsid w:val="00EC2442"/>
    <w:rsid w:val="00EE09D8"/>
    <w:rsid w:val="00EE0C26"/>
    <w:rsid w:val="00EE1663"/>
    <w:rsid w:val="00EE1972"/>
    <w:rsid w:val="00EE65DD"/>
    <w:rsid w:val="00EE68E3"/>
    <w:rsid w:val="00EF7884"/>
    <w:rsid w:val="00F06BBC"/>
    <w:rsid w:val="00F22BB1"/>
    <w:rsid w:val="00F23C59"/>
    <w:rsid w:val="00F26291"/>
    <w:rsid w:val="00F35982"/>
    <w:rsid w:val="00F35E3A"/>
    <w:rsid w:val="00F41C65"/>
    <w:rsid w:val="00F44952"/>
    <w:rsid w:val="00F47DBB"/>
    <w:rsid w:val="00F60A00"/>
    <w:rsid w:val="00F61872"/>
    <w:rsid w:val="00F70460"/>
    <w:rsid w:val="00F72852"/>
    <w:rsid w:val="00F73DCA"/>
    <w:rsid w:val="00F747B7"/>
    <w:rsid w:val="00F75A7C"/>
    <w:rsid w:val="00F842ED"/>
    <w:rsid w:val="00F93659"/>
    <w:rsid w:val="00F97471"/>
    <w:rsid w:val="00FA1387"/>
    <w:rsid w:val="00FB2281"/>
    <w:rsid w:val="00FB5086"/>
    <w:rsid w:val="00FC2435"/>
    <w:rsid w:val="00FD7A4F"/>
    <w:rsid w:val="00FE0B36"/>
    <w:rsid w:val="00FE1E59"/>
    <w:rsid w:val="54595F0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3"/>
    <w:basedOn w:val="1"/>
    <w:next w:val="1"/>
    <w:link w:val="18"/>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ru-RU"/>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annotation reference"/>
    <w:basedOn w:val="3"/>
    <w:semiHidden/>
    <w:unhideWhenUsed/>
    <w:qFormat/>
    <w:uiPriority w:val="99"/>
    <w:rPr>
      <w:sz w:val="16"/>
      <w:szCs w:val="16"/>
    </w:rPr>
  </w:style>
  <w:style w:type="character" w:styleId="6">
    <w:name w:val="Hyperlink"/>
    <w:basedOn w:val="3"/>
    <w:semiHidden/>
    <w:unhideWhenUsed/>
    <w:qFormat/>
    <w:uiPriority w:val="99"/>
    <w:rPr>
      <w:color w:val="0000FF"/>
      <w:u w:val="single"/>
    </w:rPr>
  </w:style>
  <w:style w:type="character" w:styleId="7">
    <w:name w:val="Strong"/>
    <w:basedOn w:val="3"/>
    <w:qFormat/>
    <w:uiPriority w:val="0"/>
    <w:rPr>
      <w:b/>
      <w:bCs/>
    </w:rPr>
  </w:style>
  <w:style w:type="paragraph" w:styleId="8">
    <w:name w:val="Balloon Text"/>
    <w:basedOn w:val="1"/>
    <w:link w:val="16"/>
    <w:semiHidden/>
    <w:unhideWhenUsed/>
    <w:uiPriority w:val="99"/>
    <w:pPr>
      <w:spacing w:after="0" w:line="240" w:lineRule="auto"/>
    </w:pPr>
    <w:rPr>
      <w:rFonts w:ascii="Segoe UI" w:hAnsi="Segoe UI" w:cs="Segoe UI"/>
      <w:sz w:val="18"/>
      <w:szCs w:val="18"/>
    </w:rPr>
  </w:style>
  <w:style w:type="paragraph" w:styleId="9">
    <w:name w:val="annotation text"/>
    <w:basedOn w:val="1"/>
    <w:link w:val="14"/>
    <w:semiHidden/>
    <w:unhideWhenUsed/>
    <w:uiPriority w:val="99"/>
    <w:pPr>
      <w:spacing w:line="240" w:lineRule="auto"/>
    </w:pPr>
    <w:rPr>
      <w:sz w:val="20"/>
      <w:szCs w:val="20"/>
    </w:rPr>
  </w:style>
  <w:style w:type="paragraph" w:styleId="10">
    <w:name w:val="annotation subject"/>
    <w:basedOn w:val="9"/>
    <w:next w:val="9"/>
    <w:link w:val="15"/>
    <w:semiHidden/>
    <w:unhideWhenUsed/>
    <w:uiPriority w:val="99"/>
    <w:rPr>
      <w:b/>
      <w:bCs/>
    </w:rPr>
  </w:style>
  <w:style w:type="paragraph" w:styleId="11">
    <w:name w:val="Body Text"/>
    <w:basedOn w:val="1"/>
    <w:link w:val="25"/>
    <w:qFormat/>
    <w:uiPriority w:val="0"/>
    <w:pPr>
      <w:spacing w:after="120" w:line="240" w:lineRule="auto"/>
    </w:pPr>
    <w:rPr>
      <w:rFonts w:ascii="Times New Roman" w:hAnsi="Times New Roman" w:eastAsia="Times New Roman" w:cs="Times New Roman"/>
      <w:sz w:val="24"/>
      <w:szCs w:val="24"/>
    </w:rPr>
  </w:style>
  <w:style w:type="paragraph" w:styleId="12">
    <w:name w:val="Normal (Web)"/>
    <w:basedOn w:val="1"/>
    <w:unhideWhenUsed/>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3">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Текст примечания Знак"/>
    <w:basedOn w:val="3"/>
    <w:link w:val="9"/>
    <w:semiHidden/>
    <w:uiPriority w:val="99"/>
    <w:rPr>
      <w:sz w:val="20"/>
      <w:szCs w:val="20"/>
    </w:rPr>
  </w:style>
  <w:style w:type="character" w:customStyle="1" w:styleId="15">
    <w:name w:val="Тема примечания Знак"/>
    <w:basedOn w:val="14"/>
    <w:link w:val="10"/>
    <w:semiHidden/>
    <w:uiPriority w:val="99"/>
    <w:rPr>
      <w:b/>
      <w:bCs/>
      <w:sz w:val="20"/>
      <w:szCs w:val="20"/>
    </w:rPr>
  </w:style>
  <w:style w:type="character" w:customStyle="1" w:styleId="16">
    <w:name w:val="Текст выноски Знак"/>
    <w:basedOn w:val="3"/>
    <w:link w:val="8"/>
    <w:semiHidden/>
    <w:uiPriority w:val="99"/>
    <w:rPr>
      <w:rFonts w:ascii="Segoe UI" w:hAnsi="Segoe UI" w:cs="Segoe UI"/>
      <w:sz w:val="18"/>
      <w:szCs w:val="18"/>
    </w:rPr>
  </w:style>
  <w:style w:type="character" w:customStyle="1" w:styleId="17">
    <w:name w:val="markedcontent"/>
    <w:basedOn w:val="3"/>
    <w:uiPriority w:val="0"/>
  </w:style>
  <w:style w:type="character" w:customStyle="1" w:styleId="18">
    <w:name w:val="Заголовок 3 Знак"/>
    <w:basedOn w:val="3"/>
    <w:link w:val="2"/>
    <w:uiPriority w:val="9"/>
    <w:rPr>
      <w:rFonts w:ascii="Times New Roman" w:hAnsi="Times New Roman" w:eastAsia="Times New Roman" w:cs="Times New Roman"/>
      <w:b/>
      <w:bCs/>
      <w:sz w:val="27"/>
      <w:szCs w:val="27"/>
      <w:lang w:eastAsia="ru-RU"/>
    </w:rPr>
  </w:style>
  <w:style w:type="paragraph" w:styleId="19">
    <w:name w:val="List Paragraph"/>
    <w:basedOn w:val="1"/>
    <w:qFormat/>
    <w:uiPriority w:val="34"/>
    <w:pPr>
      <w:ind w:left="720"/>
      <w:contextualSpacing/>
    </w:pPr>
  </w:style>
  <w:style w:type="character" w:customStyle="1" w:styleId="20">
    <w:name w:val="b-publications__vote"/>
    <w:basedOn w:val="3"/>
    <w:uiPriority w:val="0"/>
  </w:style>
  <w:style w:type="character" w:customStyle="1" w:styleId="21">
    <w:name w:val="b-publications__view"/>
    <w:basedOn w:val="3"/>
    <w:uiPriority w:val="0"/>
  </w:style>
  <w:style w:type="character" w:customStyle="1" w:styleId="22">
    <w:name w:val="b-publications__comment"/>
    <w:basedOn w:val="3"/>
    <w:uiPriority w:val="0"/>
  </w:style>
  <w:style w:type="paragraph" w:styleId="23">
    <w:name w:val="No Spacing"/>
    <w:qFormat/>
    <w:uiPriority w:val="1"/>
    <w:pPr>
      <w:spacing w:after="0" w:line="240" w:lineRule="auto"/>
    </w:pPr>
    <w:rPr>
      <w:rFonts w:ascii="Calibri" w:hAnsi="Calibri" w:eastAsia="Times New Roman" w:cs="Times New Roman"/>
      <w:sz w:val="22"/>
      <w:szCs w:val="22"/>
      <w:lang w:val="ru-RU" w:eastAsia="ru-RU" w:bidi="ar-SA"/>
    </w:rPr>
  </w:style>
  <w:style w:type="character" w:customStyle="1" w:styleId="24">
    <w:name w:val="matches"/>
    <w:uiPriority w:val="0"/>
  </w:style>
  <w:style w:type="character" w:customStyle="1" w:styleId="25">
    <w:name w:val="Основной текст Знак"/>
    <w:basedOn w:val="3"/>
    <w:link w:val="11"/>
    <w:uiPriority w:val="0"/>
    <w:rPr>
      <w:rFonts w:ascii="Times New Roman" w:hAnsi="Times New Roman" w:eastAsia="Times New Roman" w:cs="Times New Roman"/>
      <w:sz w:val="24"/>
      <w:szCs w:val="24"/>
    </w:rPr>
  </w:style>
  <w:style w:type="paragraph" w:customStyle="1" w:styleId="26">
    <w:name w:val="Default"/>
    <w:uiPriority w:val="0"/>
    <w:pPr>
      <w:autoSpaceDE w:val="0"/>
      <w:autoSpaceDN w:val="0"/>
      <w:adjustRightInd w:val="0"/>
      <w:spacing w:after="0" w:line="240" w:lineRule="auto"/>
    </w:pPr>
    <w:rPr>
      <w:rFonts w:ascii="Times New Roman" w:hAnsi="Times New Roman" w:eastAsia="Calibri" w:cs="Times New Roman"/>
      <w:color w:val="000000"/>
      <w:sz w:val="24"/>
      <w:szCs w:val="24"/>
      <w:lang w:val="ru-RU"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72418B-1FF1-4D77-90AE-342A1290E2F4}">
  <ds:schemaRefs/>
</ds:datastoreItem>
</file>

<file path=docProps/app.xml><?xml version="1.0" encoding="utf-8"?>
<Properties xmlns="http://schemas.openxmlformats.org/officeDocument/2006/extended-properties" xmlns:vt="http://schemas.openxmlformats.org/officeDocument/2006/docPropsVTypes">
  <Template>Normal</Template>
  <Pages>11</Pages>
  <Words>3127</Words>
  <Characters>17827</Characters>
  <Lines>148</Lines>
  <Paragraphs>41</Paragraphs>
  <TotalTime>667</TotalTime>
  <ScaleCrop>false</ScaleCrop>
  <LinksUpToDate>false</LinksUpToDate>
  <CharactersWithSpaces>20913</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2022-08-06T07:34:00Z</dcterms:created>
  <dc:creator>admin</dc:creator>
  <cp:lastModifiedBy>Админ</cp:lastModifiedBy>
  <cp:lastPrinted>2023-09-04T09:11:00Z</cp:lastPrinted>
  <dcterms:modified xsi:type="dcterms:W3CDTF">2023-09-19T16:42:59Z</dcterms:modified>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1049-11.2.0.11537</vt:lpwstr>
  </property>
  <property fmtid="{D5CDD505-2E9C-101B-9397-08002B2CF9AE}" pid="3" name="ICV">
    <vt:lpwstr>87E1655633464FCC99686C1192891712</vt:lpwstr>
  </property>
</Properties>
</file>